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703" w:rsidRDefault="008A1703">
      <w:pPr>
        <w:jc w:val="center"/>
        <w:rPr>
          <w:b/>
          <w:sz w:val="52"/>
        </w:rPr>
      </w:pPr>
      <w:bookmarkStart w:id="0" w:name="_GoBack"/>
      <w:bookmarkEnd w:id="0"/>
    </w:p>
    <w:p w:rsidR="008A1703" w:rsidRDefault="008A1703" w:rsidP="00042B3F"/>
    <w:p w:rsidR="008A1703" w:rsidRDefault="008A1703" w:rsidP="00042B3F"/>
    <w:p w:rsidR="00042B3F" w:rsidRPr="0010012D" w:rsidRDefault="00042B3F" w:rsidP="00042B3F">
      <w:pPr>
        <w:pStyle w:val="Default"/>
        <w:rPr>
          <w:b/>
          <w:bCs/>
          <w:color w:val="auto"/>
        </w:rPr>
      </w:pPr>
      <w:r w:rsidRPr="0010012D">
        <w:rPr>
          <w:b/>
          <w:bCs/>
          <w:color w:val="auto"/>
        </w:rPr>
        <w:t xml:space="preserve">RIKSMEKLERENS FORSLAG </w:t>
      </w:r>
    </w:p>
    <w:p w:rsidR="00042B3F" w:rsidRPr="0010012D" w:rsidRDefault="00042B3F" w:rsidP="00042B3F">
      <w:pPr>
        <w:pStyle w:val="Default"/>
        <w:rPr>
          <w:color w:val="auto"/>
        </w:rPr>
      </w:pPr>
    </w:p>
    <w:p w:rsidR="00042B3F" w:rsidRPr="0010012D" w:rsidRDefault="00042B3F" w:rsidP="00042B3F">
      <w:pPr>
        <w:pStyle w:val="Default"/>
        <w:rPr>
          <w:color w:val="auto"/>
        </w:rPr>
      </w:pPr>
      <w:r w:rsidRPr="0010012D">
        <w:rPr>
          <w:color w:val="auto"/>
        </w:rPr>
        <w:t>i sak 2014-00</w:t>
      </w:r>
      <w:r w:rsidR="00A565C0">
        <w:rPr>
          <w:color w:val="auto"/>
        </w:rPr>
        <w:t>1</w:t>
      </w:r>
      <w:r w:rsidRPr="0010012D">
        <w:rPr>
          <w:color w:val="auto"/>
        </w:rPr>
        <w:t xml:space="preserve"> mellom </w:t>
      </w:r>
    </w:p>
    <w:p w:rsidR="00042B3F" w:rsidRPr="0010012D" w:rsidRDefault="00042B3F" w:rsidP="00042B3F">
      <w:pPr>
        <w:pStyle w:val="Default"/>
        <w:rPr>
          <w:b/>
          <w:bCs/>
          <w:color w:val="auto"/>
        </w:rPr>
      </w:pPr>
    </w:p>
    <w:p w:rsidR="00042B3F" w:rsidRPr="0010012D" w:rsidRDefault="00042B3F" w:rsidP="00042B3F">
      <w:pPr>
        <w:pStyle w:val="Default"/>
        <w:rPr>
          <w:color w:val="auto"/>
        </w:rPr>
      </w:pPr>
      <w:r w:rsidRPr="0010012D">
        <w:rPr>
          <w:b/>
          <w:bCs/>
          <w:color w:val="auto"/>
        </w:rPr>
        <w:t xml:space="preserve">FELLESFORBUNDET </w:t>
      </w:r>
    </w:p>
    <w:p w:rsidR="00042B3F" w:rsidRPr="0010012D" w:rsidRDefault="00042B3F" w:rsidP="00042B3F">
      <w:pPr>
        <w:pStyle w:val="Default"/>
        <w:rPr>
          <w:color w:val="auto"/>
        </w:rPr>
      </w:pPr>
      <w:r w:rsidRPr="0010012D">
        <w:rPr>
          <w:color w:val="auto"/>
        </w:rPr>
        <w:t xml:space="preserve">på den ene side </w:t>
      </w:r>
    </w:p>
    <w:p w:rsidR="00042B3F" w:rsidRPr="0010012D" w:rsidRDefault="00042B3F" w:rsidP="00042B3F">
      <w:pPr>
        <w:pStyle w:val="Default"/>
        <w:rPr>
          <w:color w:val="auto"/>
        </w:rPr>
      </w:pPr>
    </w:p>
    <w:p w:rsidR="00042B3F" w:rsidRPr="0010012D" w:rsidRDefault="00042B3F" w:rsidP="00042B3F">
      <w:pPr>
        <w:pStyle w:val="Default"/>
        <w:rPr>
          <w:color w:val="auto"/>
        </w:rPr>
      </w:pPr>
      <w:r w:rsidRPr="0010012D">
        <w:rPr>
          <w:color w:val="auto"/>
        </w:rPr>
        <w:t xml:space="preserve">og </w:t>
      </w:r>
    </w:p>
    <w:p w:rsidR="00042B3F" w:rsidRPr="0010012D" w:rsidRDefault="00042B3F" w:rsidP="00042B3F">
      <w:pPr>
        <w:pStyle w:val="Default"/>
        <w:rPr>
          <w:color w:val="auto"/>
        </w:rPr>
      </w:pPr>
      <w:r w:rsidRPr="0010012D">
        <w:rPr>
          <w:b/>
          <w:bCs/>
          <w:color w:val="auto"/>
        </w:rPr>
        <w:t xml:space="preserve">NORSK INDUSTRI </w:t>
      </w:r>
    </w:p>
    <w:p w:rsidR="00042B3F" w:rsidRPr="0010012D" w:rsidRDefault="00042B3F" w:rsidP="00042B3F">
      <w:pPr>
        <w:pStyle w:val="Default"/>
        <w:rPr>
          <w:color w:val="auto"/>
        </w:rPr>
      </w:pPr>
      <w:r w:rsidRPr="0010012D">
        <w:rPr>
          <w:color w:val="auto"/>
        </w:rPr>
        <w:t xml:space="preserve">på den annen side </w:t>
      </w:r>
    </w:p>
    <w:p w:rsidR="00042B3F" w:rsidRPr="0010012D" w:rsidRDefault="00042B3F" w:rsidP="00042B3F">
      <w:pPr>
        <w:pStyle w:val="Default"/>
        <w:rPr>
          <w:color w:val="auto"/>
        </w:rPr>
      </w:pPr>
    </w:p>
    <w:p w:rsidR="00042B3F" w:rsidRPr="0010012D" w:rsidRDefault="00042B3F" w:rsidP="00042B3F">
      <w:pPr>
        <w:pStyle w:val="Default"/>
        <w:rPr>
          <w:color w:val="auto"/>
        </w:rPr>
      </w:pPr>
      <w:r w:rsidRPr="0010012D">
        <w:rPr>
          <w:color w:val="auto"/>
        </w:rPr>
        <w:t xml:space="preserve">vedrørende Tariffrevisjonen 2014 for Industrioverenskomsten   </w:t>
      </w:r>
    </w:p>
    <w:p w:rsidR="00042B3F" w:rsidRPr="0010012D" w:rsidRDefault="00042B3F" w:rsidP="00042B3F">
      <w:pPr>
        <w:pStyle w:val="Default"/>
        <w:rPr>
          <w:color w:val="auto"/>
        </w:rPr>
      </w:pPr>
    </w:p>
    <w:p w:rsidR="00042B3F" w:rsidRPr="0010012D" w:rsidRDefault="00042B3F" w:rsidP="00042B3F">
      <w:pPr>
        <w:pStyle w:val="Default"/>
        <w:rPr>
          <w:color w:val="auto"/>
        </w:rPr>
      </w:pPr>
      <w:r w:rsidRPr="0010012D">
        <w:rPr>
          <w:color w:val="auto"/>
        </w:rPr>
        <w:t xml:space="preserve">samt mellom </w:t>
      </w:r>
    </w:p>
    <w:p w:rsidR="00042B3F" w:rsidRPr="0010012D" w:rsidRDefault="00042B3F" w:rsidP="00042B3F">
      <w:pPr>
        <w:pStyle w:val="Default"/>
        <w:rPr>
          <w:color w:val="auto"/>
        </w:rPr>
      </w:pPr>
      <w:r w:rsidRPr="0010012D">
        <w:rPr>
          <w:b/>
          <w:bCs/>
          <w:color w:val="auto"/>
        </w:rPr>
        <w:t xml:space="preserve">FELLESFORBUNDET </w:t>
      </w:r>
    </w:p>
    <w:p w:rsidR="00042B3F" w:rsidRPr="0010012D" w:rsidRDefault="00042B3F" w:rsidP="00042B3F">
      <w:pPr>
        <w:pStyle w:val="Default"/>
        <w:rPr>
          <w:color w:val="auto"/>
        </w:rPr>
      </w:pPr>
    </w:p>
    <w:p w:rsidR="008A1703" w:rsidRPr="0010012D" w:rsidRDefault="00042B3F" w:rsidP="00042B3F">
      <w:pPr>
        <w:pStyle w:val="Default"/>
      </w:pPr>
      <w:r w:rsidRPr="0010012D">
        <w:rPr>
          <w:color w:val="auto"/>
        </w:rPr>
        <w:t xml:space="preserve">og bedrifter som er bundet av direkteavtaler med forbundet i de samme avtaleområder. </w:t>
      </w:r>
    </w:p>
    <w:p w:rsidR="003502FE" w:rsidRDefault="003502FE" w:rsidP="00042B3F"/>
    <w:p w:rsidR="003502FE" w:rsidRDefault="003502FE" w:rsidP="00042B3F"/>
    <w:p w:rsidR="003502FE" w:rsidRDefault="003502FE" w:rsidP="00042B3F"/>
    <w:p w:rsidR="003502FE" w:rsidRDefault="003502FE" w:rsidP="00042B3F"/>
    <w:p w:rsidR="003502FE" w:rsidRDefault="003502FE" w:rsidP="00042B3F"/>
    <w:p w:rsidR="003502FE" w:rsidRDefault="003502FE" w:rsidP="00042B3F"/>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Default="003502FE" w:rsidP="003502FE"/>
    <w:p w:rsidR="003502FE" w:rsidRPr="003502FE" w:rsidRDefault="00B67090" w:rsidP="003502FE">
      <w:r>
        <w:t>Forslag framsatt</w:t>
      </w:r>
      <w:r w:rsidR="003502FE">
        <w:t xml:space="preserve"> </w:t>
      </w:r>
      <w:r>
        <w:t>0</w:t>
      </w:r>
      <w:r w:rsidR="00CD3E8C">
        <w:t>2</w:t>
      </w:r>
      <w:r w:rsidR="003502FE">
        <w:t>.04.2014</w:t>
      </w:r>
    </w:p>
    <w:p w:rsidR="003502FE" w:rsidRDefault="003502FE">
      <w:pPr>
        <w:rPr>
          <w:b/>
          <w:caps/>
          <w:kern w:val="28"/>
        </w:rPr>
      </w:pPr>
      <w:r>
        <w:br w:type="page"/>
      </w:r>
    </w:p>
    <w:p w:rsidR="00F90089" w:rsidRDefault="00F90089" w:rsidP="00042B3F"/>
    <w:p w:rsidR="00042B3F" w:rsidRDefault="00042B3F" w:rsidP="00F90089">
      <w:pPr>
        <w:pStyle w:val="Overskrift1"/>
      </w:pPr>
      <w:r>
        <w:t xml:space="preserve">Lønnstillegg </w:t>
      </w:r>
    </w:p>
    <w:p w:rsidR="00434A4C" w:rsidRDefault="00434A4C" w:rsidP="00042B3F"/>
    <w:p w:rsidR="00042B3F" w:rsidRDefault="00434A4C" w:rsidP="008C5D3A">
      <w:pPr>
        <w:pStyle w:val="Listeavsnitt"/>
        <w:numPr>
          <w:ilvl w:val="0"/>
          <w:numId w:val="5"/>
        </w:numPr>
        <w:ind w:left="426"/>
      </w:pPr>
      <w:r>
        <w:t xml:space="preserve">Det gis et generelt tillegg på kr </w:t>
      </w:r>
      <w:r w:rsidR="00143466">
        <w:t>0,75</w:t>
      </w:r>
      <w:r>
        <w:t xml:space="preserve"> per time til alle.</w:t>
      </w:r>
    </w:p>
    <w:p w:rsidR="00434A4C" w:rsidRDefault="00434A4C" w:rsidP="00042B3F"/>
    <w:p w:rsidR="00434A4C" w:rsidRDefault="00434A4C" w:rsidP="008C5D3A">
      <w:pPr>
        <w:pStyle w:val="Listeavsnitt"/>
        <w:numPr>
          <w:ilvl w:val="0"/>
          <w:numId w:val="5"/>
        </w:numPr>
        <w:ind w:left="426"/>
      </w:pPr>
      <w:r>
        <w:t>I tillegg til lønnstillegg under pkt. 1) ovenfor, gis det kr</w:t>
      </w:r>
      <w:r w:rsidR="00143466">
        <w:t xml:space="preserve"> 1,25</w:t>
      </w:r>
      <w:r>
        <w:t xml:space="preserve"> per time til alle arbeidstakere omfattet av § 1.1 i Industrioverenskomstens Tekodel med unntak av de arbeidstakere som er på bedrifte</w:t>
      </w:r>
      <w:r w:rsidR="00CD3E8C">
        <w:t>r med lokal forhandlingsrett.</w:t>
      </w:r>
    </w:p>
    <w:p w:rsidR="00FB1749" w:rsidRDefault="00FB1749" w:rsidP="00973ED7"/>
    <w:p w:rsidR="00973ED7" w:rsidRDefault="00973ED7" w:rsidP="00973ED7">
      <w:pPr>
        <w:pStyle w:val="Listeavsnitt"/>
        <w:numPr>
          <w:ilvl w:val="0"/>
          <w:numId w:val="5"/>
        </w:numPr>
        <w:ind w:left="426"/>
      </w:pPr>
      <w:r>
        <w:t>Lønnstillegg under pkt. 1) og pkt. 2 ovenfor innarbeides i overenskomsten på vanlig måte.</w:t>
      </w:r>
    </w:p>
    <w:p w:rsidR="00042B3F" w:rsidRDefault="00042B3F" w:rsidP="00042B3F"/>
    <w:p w:rsidR="00C649E4" w:rsidRDefault="00C649E4" w:rsidP="00042B3F"/>
    <w:p w:rsidR="00C649E4" w:rsidRDefault="00C649E4" w:rsidP="00C649E4">
      <w:pPr>
        <w:pStyle w:val="Overskrift1"/>
      </w:pPr>
      <w:r>
        <w:t>TJENENESTEPENSJON</w:t>
      </w:r>
    </w:p>
    <w:p w:rsidR="00A90A73" w:rsidRPr="00A90A73" w:rsidRDefault="00A90A73" w:rsidP="00A90A73">
      <w:r w:rsidRPr="00A90A73">
        <w:t>Fellesforbundet har ved oppgjøret fremmet forslag om å avtalefeste tjenestepensjonsordninger og at det etableres brede ordninger som sikrer pensjonsopptjening ved jobbskifte og likepensjon mellom kvinner og menn. Fellesforbundet har videre hevdet at slike brede ordninger er kostnadseffektive og at lavere forvaltingskostnader og administrative kostnader alternativt kan benyttes til å øke pensjonsopptjening for den enkelte ansatte.</w:t>
      </w:r>
    </w:p>
    <w:p w:rsidR="00A90A73" w:rsidRPr="00A90A73" w:rsidRDefault="00A90A73" w:rsidP="00A90A73"/>
    <w:p w:rsidR="00A90A73" w:rsidRPr="00A90A73" w:rsidRDefault="00A90A73" w:rsidP="00A90A73">
      <w:r w:rsidRPr="00A90A73">
        <w:t>Norsk Industri har på prinsipielt grunnlag gått mot Fellesforbundets krav, og mener at dagens pensjonsordninger (folketrygden, OTP og AFP) er en tilfredsstillende pensjonsordning og at bedriftene selv må vurdere behovet, de økonomiske forholdene og øvrige forhold knyttet til ytterligere pensjonsordninger for de ansatte.</w:t>
      </w:r>
    </w:p>
    <w:p w:rsidR="00A90A73" w:rsidRPr="00A90A73" w:rsidRDefault="00A90A73" w:rsidP="00A90A73"/>
    <w:p w:rsidR="00A90A73" w:rsidRPr="00A90A73" w:rsidRDefault="00A90A73" w:rsidP="00A90A73">
      <w:r w:rsidRPr="00A90A73">
        <w:t>Fellesforbundet og Norsk Industri er imidlertid enige om følgende:</w:t>
      </w:r>
    </w:p>
    <w:p w:rsidR="00A90A73" w:rsidRPr="00A90A73" w:rsidRDefault="00A90A73" w:rsidP="00A90A73"/>
    <w:p w:rsidR="00A90A73" w:rsidRPr="00A90A73" w:rsidRDefault="00A90A73" w:rsidP="00A90A73">
      <w:pPr>
        <w:numPr>
          <w:ilvl w:val="0"/>
          <w:numId w:val="11"/>
        </w:numPr>
      </w:pPr>
      <w:r w:rsidRPr="00A90A73">
        <w:t>Forholdsmessighetsprinsippet i gjeldende pensjonslovgivning skal videreføres.</w:t>
      </w:r>
      <w:r w:rsidRPr="00A90A73">
        <w:br/>
        <w:t xml:space="preserve"> </w:t>
      </w:r>
    </w:p>
    <w:p w:rsidR="00A90A73" w:rsidRPr="00A90A73" w:rsidRDefault="00A90A73" w:rsidP="00A90A73">
      <w:pPr>
        <w:numPr>
          <w:ilvl w:val="0"/>
          <w:numId w:val="11"/>
        </w:numPr>
      </w:pPr>
      <w:r w:rsidRPr="00A90A73">
        <w:t xml:space="preserve">Det skal legges til grunn at ordningene verken medfører krav om balanseføring eller økte pensjonskostnader for bedriftene. </w:t>
      </w:r>
    </w:p>
    <w:p w:rsidR="00A90A73" w:rsidRPr="00A90A73" w:rsidRDefault="00A90A73" w:rsidP="00A90A73">
      <w:r w:rsidRPr="00A90A73">
        <w:br/>
        <w:t xml:space="preserve">Basert på lov om innskuddspensjon er Fellesforbundet og Norsk Industri enige om at følgende forhold skal utredes: </w:t>
      </w:r>
    </w:p>
    <w:p w:rsidR="00A90A73" w:rsidRPr="00A90A73" w:rsidRDefault="00A90A73" w:rsidP="00A90A73"/>
    <w:p w:rsidR="00A90A73" w:rsidRPr="00A90A73" w:rsidRDefault="00A90A73" w:rsidP="00A90A73">
      <w:pPr>
        <w:numPr>
          <w:ilvl w:val="0"/>
          <w:numId w:val="10"/>
        </w:numPr>
      </w:pPr>
      <w:r w:rsidRPr="00A90A73">
        <w:t xml:space="preserve">At arbeidetakerne gjennom etablering av ulike ordninger kan få medbestemmelsesrett over plassering og forvaltning av pensjonsmidlene </w:t>
      </w:r>
    </w:p>
    <w:p w:rsidR="00A90A73" w:rsidRPr="00A90A73" w:rsidRDefault="00A90A73" w:rsidP="00A90A73"/>
    <w:p w:rsidR="00A90A73" w:rsidRPr="00A90A73" w:rsidRDefault="00A90A73" w:rsidP="00A90A73">
      <w:pPr>
        <w:numPr>
          <w:ilvl w:val="0"/>
          <w:numId w:val="10"/>
        </w:numPr>
      </w:pPr>
      <w:r w:rsidRPr="00A90A73">
        <w:t>Ivaretakelse av pensjonsopptjening ved jobbskifte</w:t>
      </w:r>
      <w:r w:rsidRPr="00A90A73">
        <w:br/>
      </w:r>
    </w:p>
    <w:p w:rsidR="00A90A73" w:rsidRPr="00A90A73" w:rsidRDefault="00A90A73" w:rsidP="00A90A73">
      <w:pPr>
        <w:numPr>
          <w:ilvl w:val="0"/>
          <w:numId w:val="10"/>
        </w:numPr>
      </w:pPr>
      <w:r w:rsidRPr="00A90A73">
        <w:t>Konsekvensene for allerede etablerte ordninger</w:t>
      </w:r>
      <w:r w:rsidRPr="00A90A73">
        <w:br/>
      </w:r>
    </w:p>
    <w:p w:rsidR="00A90A73" w:rsidRPr="00A90A73" w:rsidRDefault="00A90A73" w:rsidP="00A90A73">
      <w:pPr>
        <w:numPr>
          <w:ilvl w:val="0"/>
          <w:numId w:val="10"/>
        </w:numPr>
      </w:pPr>
      <w:r w:rsidRPr="00A90A73">
        <w:t xml:space="preserve">Mulighetene for den enkelte arbeidstaker til på individuelt grunnlag å betale inn til egen pensjon </w:t>
      </w:r>
      <w:r w:rsidRPr="00A90A73">
        <w:br/>
      </w:r>
    </w:p>
    <w:p w:rsidR="00A90A73" w:rsidRPr="00A90A73" w:rsidRDefault="00A90A73" w:rsidP="00A90A73">
      <w:pPr>
        <w:numPr>
          <w:ilvl w:val="0"/>
          <w:numId w:val="10"/>
        </w:numPr>
      </w:pPr>
      <w:r w:rsidRPr="00A90A73">
        <w:t>Vurdere eventuelle lovendringer</w:t>
      </w:r>
    </w:p>
    <w:p w:rsidR="00A90A73" w:rsidRPr="00A90A73" w:rsidRDefault="00A90A73" w:rsidP="00A90A73"/>
    <w:p w:rsidR="00A90A73" w:rsidRPr="00A90A73" w:rsidRDefault="00A90A73" w:rsidP="00A90A73">
      <w:r w:rsidRPr="00A90A73">
        <w:t>I løpet av utredingen skal Fellesforbundet og Norsk Industri om nødvendig konsultere NHO og LO.</w:t>
      </w:r>
    </w:p>
    <w:p w:rsidR="00A90A73" w:rsidRPr="00A90A73" w:rsidRDefault="00A90A73" w:rsidP="00A90A73"/>
    <w:p w:rsidR="00A90A73" w:rsidRPr="00A90A73" w:rsidRDefault="00A90A73" w:rsidP="00A90A73">
      <w:r w:rsidRPr="00A90A73">
        <w:t xml:space="preserve">Kostnadene ved utredningen dekkes av Fellesforbundet og Norsk Industri. </w:t>
      </w:r>
    </w:p>
    <w:p w:rsidR="00A90A73" w:rsidRPr="00A90A73" w:rsidRDefault="00A90A73" w:rsidP="00A90A73"/>
    <w:p w:rsidR="00A90A73" w:rsidRDefault="00A90A73" w:rsidP="00A90A73">
      <w:r w:rsidRPr="00A90A73">
        <w:t>Utredningen skal ta sikte på å være ferdig innen 31.12.2015.</w:t>
      </w:r>
    </w:p>
    <w:p w:rsidR="00973ED7" w:rsidRPr="00A90A73" w:rsidRDefault="00973ED7" w:rsidP="00A90A73"/>
    <w:p w:rsidR="00C649E4" w:rsidRDefault="00C649E4" w:rsidP="00042B3F"/>
    <w:p w:rsidR="00930B39" w:rsidRPr="00EB40E9" w:rsidRDefault="00930B39" w:rsidP="00930B39">
      <w:pPr>
        <w:pStyle w:val="Overskrift1"/>
        <w:tabs>
          <w:tab w:val="clear" w:pos="360"/>
        </w:tabs>
        <w:ind w:left="432" w:hanging="432"/>
      </w:pPr>
      <w:bookmarkStart w:id="1" w:name="_Toc384149369"/>
      <w:r w:rsidRPr="00EB40E9">
        <w:t>FELLESDELEN</w:t>
      </w:r>
      <w:bookmarkEnd w:id="1"/>
      <w:r w:rsidRPr="00EB40E9">
        <w:t xml:space="preserve">  </w:t>
      </w:r>
    </w:p>
    <w:p w:rsidR="00930B39" w:rsidRPr="00022863" w:rsidRDefault="00930B39" w:rsidP="00CD3E8C">
      <w:pPr>
        <w:pStyle w:val="Overskrift2"/>
        <w:rPr>
          <w:rFonts w:ascii="Arial" w:hAnsi="Arial" w:cs="Arial"/>
          <w:sz w:val="22"/>
          <w:szCs w:val="22"/>
        </w:rPr>
      </w:pPr>
      <w:bookmarkStart w:id="2" w:name="_Ref382855892"/>
      <w:bookmarkStart w:id="3" w:name="_Toc384149371"/>
      <w:r w:rsidRPr="00EB40E9">
        <w:t>§ 3.1 Kompetanseutvikling</w:t>
      </w:r>
      <w:bookmarkEnd w:id="2"/>
      <w:bookmarkEnd w:id="3"/>
    </w:p>
    <w:p w:rsidR="009F0D55" w:rsidRDefault="009F0D55" w:rsidP="009F0D55">
      <w:r>
        <w:t>Partene er enige om et felles brev til kunnskapsminister Torbjørn Røe Isaksen. Brevet, datert 31.03.2014, er levert statsråden. Brevet vedlegges Riksmeklerens forslag.</w:t>
      </w:r>
    </w:p>
    <w:p w:rsidR="009F0D55" w:rsidRDefault="009F0D55" w:rsidP="009F0D55"/>
    <w:p w:rsidR="009F0D55" w:rsidRDefault="009F0D55" w:rsidP="009F0D55">
      <w:r>
        <w:t>Kunnskapsminister Torbjørn Røe Isaksen har levert svarbrev datert 01.04.2014 til partene. Brevet vedlegges Riksmeklerens forslag.</w:t>
      </w:r>
    </w:p>
    <w:p w:rsidR="00930B39" w:rsidRDefault="00930B39" w:rsidP="00042B3F"/>
    <w:p w:rsidR="00930B39" w:rsidRDefault="00930B39" w:rsidP="00930B39">
      <w:r>
        <w:t>Det tas inn to nye kulepunkter i fellesdelens § 3.1</w:t>
      </w:r>
    </w:p>
    <w:p w:rsidR="00930B39" w:rsidRDefault="00930B39" w:rsidP="00930B39">
      <w:pPr>
        <w:rPr>
          <w:rFonts w:ascii="Arial" w:hAnsi="Arial" w:cs="Arial"/>
          <w:sz w:val="22"/>
          <w:szCs w:val="22"/>
        </w:rPr>
      </w:pPr>
    </w:p>
    <w:p w:rsidR="00930B39" w:rsidRDefault="00930B39" w:rsidP="00930B39">
      <w:pPr>
        <w:pStyle w:val="Listeavsnitt"/>
        <w:numPr>
          <w:ilvl w:val="0"/>
          <w:numId w:val="7"/>
        </w:numPr>
        <w:tabs>
          <w:tab w:val="left" w:pos="0"/>
        </w:tabs>
      </w:pPr>
      <w:r>
        <w:t>at bedrift og tillitsvalgte hvert år drøfter om det er et kompetansegap i henhold til bedriftens behov for kompetanse og hvordan det i så fall kan legges til rette for at ufaglærte får anledning til å ta fagbrev. Drøftingene skal ta utgangspunkt i bedriftens behov for fagarbeidere og den enkelte arbeidstakers behov og ønsker om utvidet kompetanse. Det bør være en målsetting at det drives fagopplæring i alle bedrifter som oppfyller kravene for å være opplæringsbedrift.</w:t>
      </w:r>
    </w:p>
    <w:p w:rsidR="00930B39" w:rsidRDefault="00930B39" w:rsidP="00930B39"/>
    <w:p w:rsidR="00930B39" w:rsidRPr="00CB5837" w:rsidRDefault="00930B39" w:rsidP="00930B39">
      <w:pPr>
        <w:pStyle w:val="Listeavsnitt"/>
        <w:numPr>
          <w:ilvl w:val="0"/>
          <w:numId w:val="7"/>
        </w:numPr>
        <w:tabs>
          <w:tab w:val="left" w:pos="0"/>
        </w:tabs>
      </w:pPr>
      <w:r w:rsidRPr="00CB5837">
        <w:t>at partene sentralt og lokalt må legge til rette for at arbeidsinnvandrere som arbeider i landet og som sikter mot å bli en del av det norske arbeidsmarkedet, må få styrket sine grunnleggende ferdigheter i språk, sikkerhetskunnskap og arbeidskultur.</w:t>
      </w:r>
    </w:p>
    <w:p w:rsidR="00930B39" w:rsidRDefault="00930B39" w:rsidP="00042B3F"/>
    <w:p w:rsidR="009F0D55" w:rsidRPr="00930B39" w:rsidRDefault="009F0D55" w:rsidP="009F0D55">
      <w:pPr>
        <w:pStyle w:val="Overskrift2"/>
      </w:pPr>
      <w:r w:rsidRPr="00930B39">
        <w:t xml:space="preserve">§ </w:t>
      </w:r>
      <w:r>
        <w:t>4.2.3</w:t>
      </w:r>
      <w:r w:rsidRPr="00930B39">
        <w:t xml:space="preserve"> </w:t>
      </w:r>
      <w:r>
        <w:t xml:space="preserve"> (Undere 4.2 – eldre arbeidstakere)</w:t>
      </w:r>
    </w:p>
    <w:p w:rsidR="009F0D55" w:rsidRDefault="009F0D55" w:rsidP="009F0D55">
      <w:pPr>
        <w:tabs>
          <w:tab w:val="left" w:pos="0"/>
        </w:tabs>
        <w:spacing w:before="60"/>
      </w:pPr>
      <w:r>
        <w:t xml:space="preserve">Partene er enige om følgende endring i </w:t>
      </w:r>
      <w:r w:rsidRPr="006D25F8">
        <w:t>4.2.3</w:t>
      </w:r>
      <w:r>
        <w:t>:</w:t>
      </w:r>
      <w:r w:rsidRPr="006D25F8">
        <w:tab/>
      </w:r>
    </w:p>
    <w:p w:rsidR="009F0D55" w:rsidRPr="00173058" w:rsidRDefault="009F0D55" w:rsidP="002405EF">
      <w:pPr>
        <w:spacing w:before="60"/>
        <w:ind w:left="567"/>
        <w:rPr>
          <w:i/>
        </w:rPr>
      </w:pPr>
      <w:r w:rsidRPr="006D25F8">
        <w:t xml:space="preserve">For eldre arbeidstakere og arbeidstakere med nedsatt helse kan det inngås individuelle avtaler om arbeidsoppgaver, </w:t>
      </w:r>
      <w:r>
        <w:rPr>
          <w:i/>
          <w:u w:val="single"/>
        </w:rPr>
        <w:t>tilrettelagt opplæring/oppdatering innenfor eget arbeidsområde,</w:t>
      </w:r>
      <w:r>
        <w:rPr>
          <w:i/>
        </w:rPr>
        <w:t xml:space="preserve"> </w:t>
      </w:r>
      <w:r w:rsidRPr="006D25F8">
        <w:t>hvilepauser, hjemme-/fjernarbeid,</w:t>
      </w:r>
      <w:r w:rsidRPr="00173058">
        <w:rPr>
          <w:i/>
        </w:rPr>
        <w:t xml:space="preserve"> </w:t>
      </w:r>
      <w:r w:rsidRPr="009F0D55">
        <w:t>deltidsarbeid</w:t>
      </w:r>
      <w:r w:rsidR="002405EF">
        <w:t>/</w:t>
      </w:r>
      <w:r w:rsidRPr="009F0D55">
        <w:rPr>
          <w:i/>
          <w:u w:val="single"/>
        </w:rPr>
        <w:t xml:space="preserve"> </w:t>
      </w:r>
      <w:r w:rsidRPr="001851A7">
        <w:rPr>
          <w:i/>
          <w:u w:val="single"/>
        </w:rPr>
        <w:t>redusert arbeidstid</w:t>
      </w:r>
      <w:r>
        <w:rPr>
          <w:i/>
        </w:rPr>
        <w:t xml:space="preserve"> </w:t>
      </w:r>
      <w:r w:rsidRPr="006D25F8">
        <w:t>mv. mellom den enkelte ansatte og bedriften</w:t>
      </w:r>
      <w:r w:rsidRPr="00173058">
        <w:rPr>
          <w:i/>
        </w:rPr>
        <w:t>.</w:t>
      </w:r>
    </w:p>
    <w:p w:rsidR="009F0D55" w:rsidRDefault="009F0D55" w:rsidP="00042B3F"/>
    <w:p w:rsidR="00930B39" w:rsidRPr="00930B39" w:rsidRDefault="00930B39" w:rsidP="00CD3E8C">
      <w:pPr>
        <w:pStyle w:val="Overskrift2"/>
      </w:pPr>
      <w:r w:rsidRPr="00930B39">
        <w:t xml:space="preserve">§ 5.2 Skiftarbeid </w:t>
      </w:r>
    </w:p>
    <w:p w:rsidR="00732125" w:rsidRDefault="00732125" w:rsidP="00930B39">
      <w:pPr>
        <w:rPr>
          <w:szCs w:val="24"/>
        </w:rPr>
      </w:pPr>
    </w:p>
    <w:p w:rsidR="00930B39" w:rsidRDefault="00732125" w:rsidP="00930B39">
      <w:pPr>
        <w:rPr>
          <w:szCs w:val="24"/>
        </w:rPr>
      </w:pPr>
      <w:r w:rsidRPr="00732125">
        <w:rPr>
          <w:szCs w:val="24"/>
        </w:rPr>
        <w:t>§ 5.2 i fellesdelen gis følgende ordlyd</w:t>
      </w:r>
      <w:r>
        <w:rPr>
          <w:szCs w:val="24"/>
        </w:rPr>
        <w:t>:</w:t>
      </w:r>
    </w:p>
    <w:p w:rsidR="00732125" w:rsidRPr="00732125" w:rsidRDefault="00732125" w:rsidP="00930B39">
      <w:pPr>
        <w:rPr>
          <w:szCs w:val="24"/>
        </w:rPr>
      </w:pPr>
    </w:p>
    <w:p w:rsidR="00930B39" w:rsidRPr="00352215" w:rsidRDefault="00930B39" w:rsidP="00930B39">
      <w:pPr>
        <w:ind w:left="851" w:hanging="851"/>
        <w:rPr>
          <w:i/>
          <w:szCs w:val="24"/>
        </w:rPr>
      </w:pPr>
      <w:r w:rsidRPr="00352215">
        <w:rPr>
          <w:i/>
          <w:szCs w:val="24"/>
        </w:rPr>
        <w:t>5.2.1</w:t>
      </w:r>
      <w:r w:rsidRPr="00352215">
        <w:rPr>
          <w:i/>
          <w:szCs w:val="24"/>
        </w:rPr>
        <w:tab/>
        <w:t>Generelt om skiftarbeid</w:t>
      </w:r>
    </w:p>
    <w:p w:rsidR="00930B39" w:rsidRDefault="00930B39" w:rsidP="00930B39">
      <w:pPr>
        <w:autoSpaceDE w:val="0"/>
        <w:autoSpaceDN w:val="0"/>
        <w:adjustRightInd w:val="0"/>
        <w:ind w:left="851"/>
        <w:rPr>
          <w:sz w:val="22"/>
          <w:szCs w:val="22"/>
        </w:rPr>
      </w:pPr>
      <w:r>
        <w:rPr>
          <w:sz w:val="22"/>
          <w:szCs w:val="22"/>
        </w:rPr>
        <w:t>Det skal være adgang til å anvende skiftarbeid, jf. arbeidsmiljøloven §§ 10-11 og 10-12.</w:t>
      </w:r>
    </w:p>
    <w:p w:rsidR="00930B39" w:rsidRDefault="00930B39" w:rsidP="00930B39">
      <w:pPr>
        <w:autoSpaceDE w:val="0"/>
        <w:autoSpaceDN w:val="0"/>
        <w:adjustRightInd w:val="0"/>
        <w:ind w:left="851"/>
        <w:rPr>
          <w:sz w:val="22"/>
          <w:szCs w:val="22"/>
        </w:rPr>
      </w:pPr>
    </w:p>
    <w:p w:rsidR="00930B39" w:rsidRDefault="00930B39" w:rsidP="00930B39">
      <w:pPr>
        <w:autoSpaceDE w:val="0"/>
        <w:autoSpaceDN w:val="0"/>
        <w:adjustRightInd w:val="0"/>
        <w:ind w:left="851"/>
        <w:rPr>
          <w:sz w:val="22"/>
          <w:szCs w:val="22"/>
        </w:rPr>
      </w:pPr>
      <w:r>
        <w:rPr>
          <w:sz w:val="22"/>
          <w:szCs w:val="22"/>
        </w:rPr>
        <w:t>Ved fastsettelse av skiftplan skal det forhandles med arbeidstakernes tillitsvalgte.</w:t>
      </w:r>
    </w:p>
    <w:p w:rsidR="00930B39" w:rsidRDefault="00930B39" w:rsidP="00930B39">
      <w:pPr>
        <w:autoSpaceDE w:val="0"/>
        <w:autoSpaceDN w:val="0"/>
        <w:adjustRightInd w:val="0"/>
        <w:ind w:left="851"/>
        <w:rPr>
          <w:sz w:val="22"/>
          <w:szCs w:val="22"/>
        </w:rPr>
      </w:pPr>
    </w:p>
    <w:p w:rsidR="00930B39" w:rsidRDefault="00930B39" w:rsidP="00930B39">
      <w:pPr>
        <w:autoSpaceDE w:val="0"/>
        <w:autoSpaceDN w:val="0"/>
        <w:adjustRightInd w:val="0"/>
        <w:ind w:left="851"/>
        <w:rPr>
          <w:sz w:val="22"/>
          <w:szCs w:val="22"/>
        </w:rPr>
      </w:pPr>
      <w:r>
        <w:rPr>
          <w:sz w:val="22"/>
          <w:szCs w:val="22"/>
        </w:rPr>
        <w:t>Før beslutning om igangsetting av skift skal det på forhånd drøftes med arbeidstakernes tillitsvalgte.</w:t>
      </w:r>
    </w:p>
    <w:p w:rsidR="00930B39" w:rsidRDefault="00930B39" w:rsidP="00930B39">
      <w:pPr>
        <w:autoSpaceDE w:val="0"/>
        <w:autoSpaceDN w:val="0"/>
        <w:adjustRightInd w:val="0"/>
        <w:ind w:left="851"/>
        <w:rPr>
          <w:sz w:val="22"/>
          <w:szCs w:val="22"/>
        </w:rPr>
      </w:pPr>
    </w:p>
    <w:p w:rsidR="00930B39" w:rsidRPr="00DF3C3B" w:rsidRDefault="00930B39" w:rsidP="00930B39">
      <w:pPr>
        <w:autoSpaceDE w:val="0"/>
        <w:autoSpaceDN w:val="0"/>
        <w:adjustRightInd w:val="0"/>
        <w:ind w:left="851"/>
        <w:rPr>
          <w:i/>
          <w:iCs/>
          <w:sz w:val="22"/>
          <w:szCs w:val="22"/>
          <w:u w:val="single"/>
        </w:rPr>
      </w:pPr>
      <w:r w:rsidRPr="00DF3C3B">
        <w:rPr>
          <w:i/>
          <w:iCs/>
          <w:sz w:val="22"/>
          <w:szCs w:val="22"/>
          <w:u w:val="single"/>
        </w:rPr>
        <w:t>Merknad til § 5.2 for Teko</w:t>
      </w:r>
    </w:p>
    <w:p w:rsidR="00930B39" w:rsidRDefault="00930B39" w:rsidP="00930B39">
      <w:pPr>
        <w:autoSpaceDE w:val="0"/>
        <w:autoSpaceDN w:val="0"/>
        <w:adjustRightInd w:val="0"/>
        <w:ind w:left="851"/>
        <w:rPr>
          <w:sz w:val="22"/>
          <w:szCs w:val="22"/>
        </w:rPr>
      </w:pPr>
      <w:r>
        <w:rPr>
          <w:sz w:val="22"/>
          <w:szCs w:val="22"/>
        </w:rPr>
        <w:t>Ved fastsettelse av skiftplan skal det konfereres med arbeidstakernes tillitsvalgte.</w:t>
      </w:r>
    </w:p>
    <w:p w:rsidR="00930B39" w:rsidRDefault="00930B39" w:rsidP="00930B39">
      <w:pPr>
        <w:autoSpaceDE w:val="0"/>
        <w:autoSpaceDN w:val="0"/>
        <w:adjustRightInd w:val="0"/>
        <w:ind w:left="851"/>
        <w:rPr>
          <w:sz w:val="22"/>
          <w:szCs w:val="22"/>
        </w:rPr>
      </w:pPr>
    </w:p>
    <w:p w:rsidR="00930B39" w:rsidRDefault="00930B39" w:rsidP="00930B39">
      <w:pPr>
        <w:autoSpaceDE w:val="0"/>
        <w:autoSpaceDN w:val="0"/>
        <w:adjustRightInd w:val="0"/>
        <w:ind w:left="851"/>
        <w:rPr>
          <w:sz w:val="22"/>
          <w:szCs w:val="22"/>
        </w:rPr>
      </w:pPr>
      <w:r>
        <w:rPr>
          <w:sz w:val="22"/>
          <w:szCs w:val="22"/>
        </w:rPr>
        <w:t>Se også:</w:t>
      </w:r>
    </w:p>
    <w:p w:rsidR="00930B39" w:rsidRDefault="00930B39" w:rsidP="00930B39">
      <w:pPr>
        <w:autoSpaceDE w:val="0"/>
        <w:autoSpaceDN w:val="0"/>
        <w:adjustRightInd w:val="0"/>
        <w:ind w:left="851"/>
        <w:rPr>
          <w:sz w:val="22"/>
          <w:szCs w:val="22"/>
        </w:rPr>
      </w:pPr>
      <w:r>
        <w:rPr>
          <w:rFonts w:ascii="Wingdings" w:hAnsi="Wingdings" w:cs="Wingdings"/>
          <w:sz w:val="22"/>
          <w:szCs w:val="22"/>
        </w:rPr>
        <w:t></w:t>
      </w:r>
      <w:r>
        <w:rPr>
          <w:rFonts w:ascii="Wingdings" w:hAnsi="Wingdings" w:cs="Wingdings"/>
          <w:sz w:val="22"/>
          <w:szCs w:val="22"/>
        </w:rPr>
        <w:t></w:t>
      </w:r>
      <w:r>
        <w:rPr>
          <w:sz w:val="22"/>
          <w:szCs w:val="22"/>
        </w:rPr>
        <w:t>VO-delen § 3.2</w:t>
      </w:r>
    </w:p>
    <w:p w:rsidR="00930B39" w:rsidRDefault="00930B39" w:rsidP="00930B39">
      <w:pPr>
        <w:autoSpaceDE w:val="0"/>
        <w:autoSpaceDN w:val="0"/>
        <w:adjustRightInd w:val="0"/>
        <w:ind w:left="851"/>
        <w:rPr>
          <w:sz w:val="22"/>
          <w:szCs w:val="22"/>
        </w:rPr>
      </w:pPr>
      <w:r>
        <w:rPr>
          <w:rFonts w:ascii="Wingdings" w:hAnsi="Wingdings" w:cs="Wingdings"/>
          <w:sz w:val="22"/>
          <w:szCs w:val="22"/>
        </w:rPr>
        <w:t></w:t>
      </w:r>
      <w:r>
        <w:rPr>
          <w:rFonts w:ascii="Wingdings" w:hAnsi="Wingdings" w:cs="Wingdings"/>
          <w:sz w:val="22"/>
          <w:szCs w:val="22"/>
        </w:rPr>
        <w:t></w:t>
      </w:r>
      <w:r>
        <w:rPr>
          <w:sz w:val="22"/>
          <w:szCs w:val="22"/>
        </w:rPr>
        <w:t>TD-delen § 2.3</w:t>
      </w:r>
    </w:p>
    <w:p w:rsidR="00930B39" w:rsidRDefault="00930B39" w:rsidP="00930B39">
      <w:pPr>
        <w:autoSpaceDE w:val="0"/>
        <w:autoSpaceDN w:val="0"/>
        <w:adjustRightInd w:val="0"/>
        <w:ind w:left="851"/>
        <w:rPr>
          <w:sz w:val="22"/>
          <w:szCs w:val="22"/>
        </w:rPr>
      </w:pPr>
      <w:r>
        <w:rPr>
          <w:rFonts w:ascii="Wingdings" w:hAnsi="Wingdings" w:cs="Wingdings"/>
          <w:sz w:val="22"/>
          <w:szCs w:val="22"/>
        </w:rPr>
        <w:t></w:t>
      </w:r>
      <w:r>
        <w:rPr>
          <w:rFonts w:ascii="Wingdings" w:hAnsi="Wingdings" w:cs="Wingdings"/>
          <w:sz w:val="22"/>
          <w:szCs w:val="22"/>
        </w:rPr>
        <w:t></w:t>
      </w:r>
      <w:r>
        <w:rPr>
          <w:sz w:val="22"/>
          <w:szCs w:val="22"/>
        </w:rPr>
        <w:t>Nexansdelen § 2.3</w:t>
      </w:r>
    </w:p>
    <w:p w:rsidR="00930B39" w:rsidRPr="00352215" w:rsidRDefault="00930B39" w:rsidP="00930B39">
      <w:pPr>
        <w:tabs>
          <w:tab w:val="left" w:pos="1418"/>
        </w:tabs>
        <w:ind w:left="851"/>
        <w:rPr>
          <w:i/>
          <w:szCs w:val="24"/>
          <w:lang w:val="nn-NO"/>
        </w:rPr>
      </w:pPr>
      <w:r>
        <w:rPr>
          <w:rFonts w:ascii="Wingdings" w:hAnsi="Wingdings" w:cs="Wingdings"/>
          <w:sz w:val="22"/>
          <w:szCs w:val="22"/>
        </w:rPr>
        <w:t></w:t>
      </w:r>
      <w:r>
        <w:rPr>
          <w:rFonts w:ascii="Wingdings" w:hAnsi="Wingdings" w:cs="Wingdings"/>
          <w:sz w:val="22"/>
          <w:szCs w:val="22"/>
        </w:rPr>
        <w:t></w:t>
      </w:r>
      <w:r>
        <w:rPr>
          <w:sz w:val="22"/>
          <w:szCs w:val="22"/>
        </w:rPr>
        <w:t>Tekodelen § 3.3</w:t>
      </w:r>
    </w:p>
    <w:p w:rsidR="00930B39" w:rsidRDefault="00930B39" w:rsidP="00930B39">
      <w:pPr>
        <w:tabs>
          <w:tab w:val="left" w:pos="1418"/>
        </w:tabs>
        <w:ind w:left="851" w:hanging="851"/>
        <w:rPr>
          <w:i/>
          <w:szCs w:val="24"/>
          <w:lang w:val="nn-NO"/>
        </w:rPr>
      </w:pPr>
    </w:p>
    <w:p w:rsidR="00930B39" w:rsidRPr="00352215" w:rsidRDefault="00930B39" w:rsidP="00930B39">
      <w:pPr>
        <w:tabs>
          <w:tab w:val="left" w:pos="1418"/>
        </w:tabs>
        <w:ind w:left="851" w:hanging="851"/>
        <w:rPr>
          <w:i/>
          <w:szCs w:val="24"/>
          <w:lang w:val="nn-NO"/>
        </w:rPr>
      </w:pPr>
      <w:r>
        <w:rPr>
          <w:i/>
          <w:szCs w:val="24"/>
          <w:lang w:val="nn-NO"/>
        </w:rPr>
        <w:t>5</w:t>
      </w:r>
      <w:r w:rsidRPr="00352215">
        <w:rPr>
          <w:i/>
          <w:szCs w:val="24"/>
          <w:lang w:val="nn-NO"/>
        </w:rPr>
        <w:t>.2.2</w:t>
      </w:r>
      <w:r w:rsidRPr="00352215">
        <w:rPr>
          <w:i/>
          <w:szCs w:val="24"/>
          <w:lang w:val="nn-NO"/>
        </w:rPr>
        <w:tab/>
        <w:t>Arbeidstid på skift</w:t>
      </w:r>
      <w:r>
        <w:rPr>
          <w:i/>
          <w:szCs w:val="24"/>
          <w:lang w:val="nn-NO"/>
        </w:rPr>
        <w:t xml:space="preserve"> m.m.</w:t>
      </w:r>
    </w:p>
    <w:p w:rsidR="00930B39" w:rsidRPr="00352215" w:rsidRDefault="00930B39" w:rsidP="00930B39">
      <w:pPr>
        <w:ind w:left="851"/>
        <w:rPr>
          <w:szCs w:val="24"/>
        </w:rPr>
      </w:pPr>
      <w:r w:rsidRPr="00352215">
        <w:rPr>
          <w:szCs w:val="24"/>
        </w:rPr>
        <w:t>Arbeidstiden på 2-skift skal ikke overstige gjennomsnittlig 36,5 timer per uke.</w:t>
      </w:r>
    </w:p>
    <w:p w:rsidR="00930B39" w:rsidRPr="00352215" w:rsidRDefault="00930B39" w:rsidP="00930B39">
      <w:pPr>
        <w:spacing w:before="120"/>
        <w:ind w:left="851"/>
        <w:rPr>
          <w:szCs w:val="24"/>
        </w:rPr>
      </w:pPr>
      <w:r w:rsidRPr="00352215">
        <w:rPr>
          <w:szCs w:val="24"/>
        </w:rPr>
        <w:t>Arbeidstiden på 3-skift skal ikke overstige gjennomsnittlig 35,5 timer per uke.</w:t>
      </w:r>
    </w:p>
    <w:p w:rsidR="00930B39" w:rsidRPr="00352215" w:rsidRDefault="00930B39" w:rsidP="00930B39">
      <w:pPr>
        <w:spacing w:before="120"/>
        <w:ind w:left="851"/>
        <w:rPr>
          <w:szCs w:val="24"/>
        </w:rPr>
      </w:pPr>
      <w:r w:rsidRPr="00352215">
        <w:rPr>
          <w:szCs w:val="24"/>
        </w:rPr>
        <w:t xml:space="preserve">Arbeidstiden på helkontinuerlig </w:t>
      </w:r>
      <w:r>
        <w:rPr>
          <w:szCs w:val="24"/>
        </w:rPr>
        <w:t>skiftarbeid</w:t>
      </w:r>
      <w:r w:rsidRPr="00352215">
        <w:rPr>
          <w:szCs w:val="24"/>
        </w:rPr>
        <w:t xml:space="preserve"> skal ikke overstige gjennomsnittlig 33,6 timer per uke.</w:t>
      </w:r>
    </w:p>
    <w:p w:rsidR="00930B39" w:rsidRPr="001B4F1A" w:rsidRDefault="00930B39" w:rsidP="00930B39">
      <w:pPr>
        <w:spacing w:before="120"/>
        <w:ind w:left="851"/>
        <w:rPr>
          <w:szCs w:val="24"/>
        </w:rPr>
      </w:pPr>
      <w:r w:rsidRPr="001B4F1A">
        <w:rPr>
          <w:szCs w:val="24"/>
        </w:rPr>
        <w:t>Arbeidstiden for offshorearbeid fremgår av VO-delens bilag 1 "Tariffavtale for arbeid offshore".</w:t>
      </w:r>
    </w:p>
    <w:p w:rsidR="00930B39" w:rsidRDefault="00930B39" w:rsidP="00930B39">
      <w:pPr>
        <w:spacing w:before="120"/>
        <w:ind w:left="851"/>
        <w:rPr>
          <w:szCs w:val="24"/>
        </w:rPr>
      </w:pPr>
      <w:r w:rsidRPr="001B4F1A">
        <w:rPr>
          <w:szCs w:val="24"/>
        </w:rPr>
        <w:t>Arbeidstidsordninger for store anlegg fremgår av VO-delens bilag 2 "Rammeavtale om arbeidstidsordninger for store anlegg" og VO-delens bilag 3 "Rammeavtale for innarbeidingsordninger på land med daglig arbeidstid ut over 10,5 timer med/uten søndagsarbeid".</w:t>
      </w:r>
    </w:p>
    <w:p w:rsidR="00930B39" w:rsidRPr="00C216F4" w:rsidRDefault="00930B39" w:rsidP="00930B39">
      <w:pPr>
        <w:spacing w:before="120"/>
        <w:ind w:left="851"/>
        <w:rPr>
          <w:szCs w:val="24"/>
          <w:u w:val="single"/>
        </w:rPr>
      </w:pPr>
      <w:r w:rsidRPr="00C216F4">
        <w:rPr>
          <w:szCs w:val="24"/>
          <w:u w:val="single"/>
        </w:rPr>
        <w:t>Merknad</w:t>
      </w:r>
    </w:p>
    <w:p w:rsidR="00930B39" w:rsidRPr="001B4F1A" w:rsidRDefault="00930B39" w:rsidP="00930B39">
      <w:pPr>
        <w:ind w:left="851"/>
        <w:rPr>
          <w:szCs w:val="24"/>
        </w:rPr>
      </w:pPr>
      <w:r>
        <w:rPr>
          <w:szCs w:val="24"/>
        </w:rPr>
        <w:t>VO-delens bilag 1, 2 og 3 gjelder ikke for Tekodelen</w:t>
      </w:r>
    </w:p>
    <w:p w:rsidR="00930B39" w:rsidRPr="001B4F1A" w:rsidRDefault="00930B39" w:rsidP="00930B39">
      <w:pPr>
        <w:rPr>
          <w:szCs w:val="24"/>
        </w:rPr>
      </w:pPr>
    </w:p>
    <w:p w:rsidR="00930B39" w:rsidRPr="00E54D3E" w:rsidRDefault="00930B39" w:rsidP="00930B39">
      <w:pPr>
        <w:rPr>
          <w:i/>
          <w:szCs w:val="24"/>
          <w:u w:val="single"/>
        </w:rPr>
      </w:pPr>
      <w:r w:rsidRPr="00E54D3E">
        <w:rPr>
          <w:i/>
          <w:szCs w:val="24"/>
          <w:u w:val="single"/>
        </w:rPr>
        <w:t>Følgende bestemmelser i de spesielle delene tas ut:</w:t>
      </w:r>
    </w:p>
    <w:p w:rsidR="00930B39" w:rsidRDefault="00930B39" w:rsidP="00930B39">
      <w:pPr>
        <w:rPr>
          <w:szCs w:val="24"/>
        </w:rPr>
      </w:pPr>
      <w:r>
        <w:rPr>
          <w:szCs w:val="24"/>
        </w:rPr>
        <w:t>VO-delen 3.2.2</w:t>
      </w:r>
    </w:p>
    <w:p w:rsidR="00930B39" w:rsidRDefault="00930B39" w:rsidP="00930B39">
      <w:pPr>
        <w:rPr>
          <w:szCs w:val="24"/>
        </w:rPr>
      </w:pPr>
      <w:r>
        <w:rPr>
          <w:szCs w:val="24"/>
        </w:rPr>
        <w:t>TD-delen 2.1.3, 2.1.4 og 2.3.1</w:t>
      </w:r>
    </w:p>
    <w:p w:rsidR="00930B39" w:rsidRDefault="00930B39" w:rsidP="00930B39">
      <w:pPr>
        <w:rPr>
          <w:szCs w:val="24"/>
        </w:rPr>
      </w:pPr>
      <w:r>
        <w:rPr>
          <w:szCs w:val="24"/>
        </w:rPr>
        <w:t>Nexansdelen 2.3.1, 2.3.2 og 2.3.7</w:t>
      </w:r>
    </w:p>
    <w:p w:rsidR="00930B39" w:rsidRDefault="00930B39" w:rsidP="00930B39">
      <w:pPr>
        <w:rPr>
          <w:szCs w:val="24"/>
        </w:rPr>
      </w:pPr>
    </w:p>
    <w:p w:rsidR="00CC7FFC" w:rsidRDefault="00CC7FFC" w:rsidP="00CC7FFC">
      <w:pPr>
        <w:pStyle w:val="Overskrift2"/>
      </w:pPr>
      <w:r>
        <w:t xml:space="preserve">Godtgjøring for helligdager og 1. og 17. mai </w:t>
      </w:r>
    </w:p>
    <w:p w:rsidR="00CC7FFC" w:rsidRDefault="00CC7FFC" w:rsidP="00CC7FFC"/>
    <w:p w:rsidR="00CC7FFC" w:rsidRPr="000F2F32" w:rsidRDefault="00CC7FFC" w:rsidP="00CC7FFC">
      <w:r w:rsidRPr="000F2F32">
        <w:t xml:space="preserve">Det tas inn et nytt kap. VIII i fellesdelen om "Spesielle lønnsbestemmelser". Nåværende </w:t>
      </w:r>
    </w:p>
    <w:p w:rsidR="00CC7FFC" w:rsidRPr="000F2F32" w:rsidRDefault="00CC7FFC" w:rsidP="00CC7FFC">
      <w:r w:rsidRPr="000F2F32">
        <w:t>kap. VIII blir da nytt kap IX osv.</w:t>
      </w:r>
      <w:r>
        <w:t xml:space="preserve"> Teksten blir som følger:</w:t>
      </w:r>
    </w:p>
    <w:p w:rsidR="00CC7FFC" w:rsidRPr="000F2F32" w:rsidRDefault="00CC7FFC" w:rsidP="00CC7FFC">
      <w:pPr>
        <w:rPr>
          <w:szCs w:val="24"/>
        </w:rPr>
      </w:pPr>
    </w:p>
    <w:p w:rsidR="00CC7FFC" w:rsidRPr="000F2F32" w:rsidRDefault="00CC7FFC" w:rsidP="00CC7FFC">
      <w:pPr>
        <w:tabs>
          <w:tab w:val="left" w:pos="851"/>
        </w:tabs>
        <w:rPr>
          <w:b/>
          <w:szCs w:val="24"/>
        </w:rPr>
      </w:pPr>
      <w:r w:rsidRPr="000F2F32">
        <w:rPr>
          <w:b/>
          <w:szCs w:val="24"/>
        </w:rPr>
        <w:t>§ 8.1</w:t>
      </w:r>
      <w:r w:rsidRPr="000F2F32">
        <w:rPr>
          <w:b/>
          <w:szCs w:val="24"/>
        </w:rPr>
        <w:tab/>
        <w:t>Godtgjøring for helligdager og 1. og 17. mai</w:t>
      </w:r>
    </w:p>
    <w:p w:rsidR="00CC7FFC" w:rsidRPr="000F2F32" w:rsidRDefault="00CC7FFC" w:rsidP="00CC7FFC">
      <w:pPr>
        <w:tabs>
          <w:tab w:val="left" w:pos="851"/>
        </w:tabs>
        <w:ind w:left="851"/>
        <w:rPr>
          <w:szCs w:val="24"/>
        </w:rPr>
      </w:pPr>
      <w:r w:rsidRPr="000F2F32">
        <w:rPr>
          <w:szCs w:val="24"/>
        </w:rPr>
        <w:t>Til erstatning for arbeidsfortjeneste utbetales uke-, dag-, time- eller akkordlønnede arbeidstakere som ikke er i ordinært arbeid på de nedenfor nevnte dager, en godtgjøring etter disse regler:</w:t>
      </w:r>
    </w:p>
    <w:p w:rsidR="00CC7FFC" w:rsidRPr="000F2F32" w:rsidRDefault="00CC7FFC" w:rsidP="00CC7FFC">
      <w:pPr>
        <w:tabs>
          <w:tab w:val="left" w:pos="851"/>
        </w:tabs>
        <w:spacing w:before="120"/>
        <w:rPr>
          <w:i/>
          <w:szCs w:val="24"/>
        </w:rPr>
      </w:pPr>
      <w:r w:rsidRPr="000F2F32">
        <w:rPr>
          <w:i/>
          <w:szCs w:val="24"/>
        </w:rPr>
        <w:t>8.1.1</w:t>
      </w:r>
      <w:r w:rsidRPr="000F2F32">
        <w:rPr>
          <w:i/>
          <w:szCs w:val="24"/>
        </w:rPr>
        <w:tab/>
        <w:t>Godtgjøringen</w:t>
      </w:r>
    </w:p>
    <w:p w:rsidR="00CC7FFC" w:rsidRPr="000F2F32" w:rsidRDefault="00CC7FFC" w:rsidP="00CC7FFC">
      <w:pPr>
        <w:tabs>
          <w:tab w:val="left" w:pos="851"/>
        </w:tabs>
        <w:ind w:left="851" w:hanging="851"/>
        <w:rPr>
          <w:szCs w:val="24"/>
        </w:rPr>
      </w:pPr>
      <w:r w:rsidRPr="000F2F32">
        <w:rPr>
          <w:szCs w:val="24"/>
        </w:rPr>
        <w:t>8.1.1.1</w:t>
      </w:r>
      <w:r w:rsidRPr="000F2F32">
        <w:rPr>
          <w:szCs w:val="24"/>
        </w:rPr>
        <w:tab/>
        <w:t>Godtgjøringen betales for nyttårsdag, skjærtorsdag, langfredag, 2. påskedag, Kristi himmelfartsdag, 2. pinsedag samt 1. og 2. juledag, når disse dager faller på en ukedag som etter fast arbeidsordning i bedriften ellers ville vært vanlig virkedag.</w:t>
      </w:r>
    </w:p>
    <w:p w:rsidR="00CC7FFC" w:rsidRPr="000F2F32" w:rsidRDefault="00CC7FFC" w:rsidP="00CC7FFC">
      <w:pPr>
        <w:tabs>
          <w:tab w:val="left" w:pos="851"/>
        </w:tabs>
        <w:spacing w:before="120"/>
        <w:ind w:left="851" w:hanging="851"/>
        <w:rPr>
          <w:szCs w:val="24"/>
        </w:rPr>
      </w:pPr>
      <w:r w:rsidRPr="000F2F32">
        <w:rPr>
          <w:szCs w:val="24"/>
        </w:rPr>
        <w:t>8.1.1.2</w:t>
      </w:r>
      <w:r w:rsidRPr="000F2F32">
        <w:rPr>
          <w:szCs w:val="24"/>
        </w:rPr>
        <w:tab/>
        <w:t>Godtgjøringen for 1. og 17. mai og bevegelige helligdager er individuell timefortjeneste.</w:t>
      </w:r>
    </w:p>
    <w:p w:rsidR="00CC7FFC" w:rsidRPr="000F2F32" w:rsidRDefault="00CC7FFC" w:rsidP="00CC7FFC">
      <w:pPr>
        <w:tabs>
          <w:tab w:val="left" w:pos="851"/>
        </w:tabs>
        <w:spacing w:before="120"/>
        <w:ind w:left="851" w:hanging="851"/>
        <w:rPr>
          <w:szCs w:val="24"/>
        </w:rPr>
      </w:pPr>
      <w:r w:rsidRPr="000F2F32">
        <w:rPr>
          <w:szCs w:val="24"/>
        </w:rPr>
        <w:t>8.1.1.3</w:t>
      </w:r>
      <w:r w:rsidRPr="000F2F32">
        <w:rPr>
          <w:szCs w:val="24"/>
        </w:rPr>
        <w:tab/>
        <w:t>Hvis det gis generelle tillegg i tidsrommet etter beregningsperioden, skal disse tillegges ved utbetalingen av godtgjøringen.</w:t>
      </w:r>
    </w:p>
    <w:p w:rsidR="00CC7FFC" w:rsidRPr="000F2F32" w:rsidRDefault="00CC7FFC" w:rsidP="00CC7FFC">
      <w:pPr>
        <w:tabs>
          <w:tab w:val="left" w:pos="851"/>
        </w:tabs>
        <w:spacing w:before="120"/>
        <w:ind w:left="851" w:hanging="851"/>
        <w:rPr>
          <w:szCs w:val="24"/>
        </w:rPr>
      </w:pPr>
      <w:r w:rsidRPr="000F2F32">
        <w:rPr>
          <w:szCs w:val="24"/>
        </w:rPr>
        <w:t>8.1.1.4</w:t>
      </w:r>
      <w:r w:rsidRPr="000F2F32">
        <w:rPr>
          <w:szCs w:val="24"/>
        </w:rPr>
        <w:tab/>
        <w:t>Godtgjøringen utbetales for det antall timer som ville vært ordinær arbeidstid på vedkommende dag.</w:t>
      </w:r>
    </w:p>
    <w:p w:rsidR="00CC7FFC" w:rsidRPr="000F2F32" w:rsidRDefault="00CC7FFC" w:rsidP="00CC7FFC">
      <w:pPr>
        <w:tabs>
          <w:tab w:val="left" w:pos="851"/>
        </w:tabs>
        <w:spacing w:before="120"/>
        <w:ind w:left="851"/>
        <w:rPr>
          <w:szCs w:val="24"/>
        </w:rPr>
      </w:pPr>
      <w:r w:rsidRPr="000F2F32">
        <w:rPr>
          <w:szCs w:val="24"/>
        </w:rPr>
        <w:t>Godtgjøringen reduseres forholdsvis hvis det etter gjeldende arbeidsordning ved bedriften drives med innskrenket arbeidstid på vedkommende ukedag.</w:t>
      </w:r>
    </w:p>
    <w:p w:rsidR="00CC7FFC" w:rsidRPr="000F2F32" w:rsidRDefault="00CC7FFC" w:rsidP="00CC7FFC">
      <w:pPr>
        <w:tabs>
          <w:tab w:val="left" w:pos="851"/>
        </w:tabs>
        <w:spacing w:before="120"/>
        <w:ind w:left="851"/>
        <w:rPr>
          <w:szCs w:val="24"/>
        </w:rPr>
      </w:pPr>
      <w:r w:rsidRPr="000F2F32">
        <w:rPr>
          <w:szCs w:val="24"/>
        </w:rPr>
        <w:t>I godtgjøringen gjøres fradrag for dagpenger eller lignende som arbeidstakeren i tilfelle får utbetalt for vedkommende dag av arbeidsgiveren eller trygdeinstitusjon som helt eller delvis finansieres ved pliktmessig bidrag fra arbeidsgiveren.</w:t>
      </w:r>
    </w:p>
    <w:p w:rsidR="00CC7FFC" w:rsidRPr="000F2F32" w:rsidRDefault="00CC7FFC" w:rsidP="00CC7FFC">
      <w:pPr>
        <w:tabs>
          <w:tab w:val="left" w:pos="851"/>
        </w:tabs>
        <w:spacing w:before="120"/>
        <w:ind w:left="851" w:hanging="851"/>
        <w:rPr>
          <w:szCs w:val="24"/>
        </w:rPr>
      </w:pPr>
      <w:r w:rsidRPr="000F2F32">
        <w:rPr>
          <w:szCs w:val="24"/>
        </w:rPr>
        <w:t>8.1.1.5</w:t>
      </w:r>
      <w:r w:rsidRPr="000F2F32">
        <w:rPr>
          <w:szCs w:val="24"/>
        </w:rPr>
        <w:tab/>
        <w:t>For unge arbeidstakere og lærlinger fastsettes betalingen tilsvarende den gjennomsnittlige timefortjeneste i bedriften for disse under ett.</w:t>
      </w:r>
    </w:p>
    <w:p w:rsidR="00CC7FFC" w:rsidRPr="000F2F32" w:rsidRDefault="00CC7FFC" w:rsidP="00CC7FFC">
      <w:pPr>
        <w:tabs>
          <w:tab w:val="left" w:pos="851"/>
        </w:tabs>
        <w:spacing w:before="120"/>
        <w:ind w:left="851" w:hanging="851"/>
        <w:rPr>
          <w:szCs w:val="24"/>
        </w:rPr>
      </w:pPr>
      <w:r w:rsidRPr="000F2F32">
        <w:rPr>
          <w:szCs w:val="24"/>
        </w:rPr>
        <w:lastRenderedPageBreak/>
        <w:t>8.1.1.6</w:t>
      </w:r>
      <w:r w:rsidRPr="000F2F32">
        <w:rPr>
          <w:szCs w:val="24"/>
        </w:rPr>
        <w:tab/>
        <w:t>For arbeidstakere ved bedrifter som praktiserer fastlønnssystemer, betales en godtgjøring beregnet etter den enkeltes timefortjeneste i den uke høytids- eller helligdagen faller.</w:t>
      </w:r>
    </w:p>
    <w:p w:rsidR="00CC7FFC" w:rsidRPr="000F2F32" w:rsidRDefault="00CC7FFC" w:rsidP="00CC7FFC">
      <w:pPr>
        <w:tabs>
          <w:tab w:val="left" w:pos="851"/>
        </w:tabs>
        <w:spacing w:before="120"/>
        <w:ind w:left="851" w:hanging="851"/>
        <w:rPr>
          <w:szCs w:val="24"/>
        </w:rPr>
      </w:pPr>
      <w:r w:rsidRPr="000F2F32">
        <w:rPr>
          <w:szCs w:val="24"/>
        </w:rPr>
        <w:t>8.1.1.7</w:t>
      </w:r>
      <w:r w:rsidRPr="000F2F32">
        <w:rPr>
          <w:szCs w:val="24"/>
        </w:rPr>
        <w:tab/>
        <w:t>Ukelønnede arbeidstakere beholder sin ukelønn uavkortet også i uker med bevegelige helligdager eller 1. og 17. mai.</w:t>
      </w:r>
    </w:p>
    <w:p w:rsidR="00CC7FFC" w:rsidRPr="000F2F32" w:rsidRDefault="00CC7FFC" w:rsidP="00CC7FFC">
      <w:pPr>
        <w:tabs>
          <w:tab w:val="left" w:pos="851"/>
        </w:tabs>
        <w:spacing w:before="120"/>
        <w:ind w:left="851"/>
        <w:rPr>
          <w:szCs w:val="24"/>
        </w:rPr>
      </w:pPr>
      <w:r w:rsidRPr="000F2F32">
        <w:rPr>
          <w:szCs w:val="24"/>
        </w:rPr>
        <w:t>Disse bestemmelser er ikke til hinder for at partene på bedriften kan bli enige om en annen betalingsordning eller beregningsperiode.</w:t>
      </w:r>
    </w:p>
    <w:p w:rsidR="00CC7FFC" w:rsidRPr="000F2F32" w:rsidRDefault="00CC7FFC" w:rsidP="00CC7FFC">
      <w:pPr>
        <w:tabs>
          <w:tab w:val="left" w:pos="851"/>
        </w:tabs>
        <w:spacing w:before="120"/>
        <w:ind w:left="851"/>
        <w:rPr>
          <w:szCs w:val="24"/>
        </w:rPr>
      </w:pPr>
      <w:r w:rsidRPr="000F2F32">
        <w:rPr>
          <w:szCs w:val="24"/>
        </w:rPr>
        <w:t>I denne forbindelse er Fellesforbundet og Norsk Industri enige om følgende:</w:t>
      </w:r>
    </w:p>
    <w:p w:rsidR="00CC7FFC" w:rsidRPr="000F2F32" w:rsidRDefault="00CC7FFC" w:rsidP="00CC7FFC">
      <w:pPr>
        <w:tabs>
          <w:tab w:val="left" w:pos="851"/>
        </w:tabs>
        <w:spacing w:before="120"/>
        <w:ind w:left="851"/>
        <w:rPr>
          <w:szCs w:val="24"/>
        </w:rPr>
      </w:pPr>
      <w:r w:rsidRPr="000F2F32">
        <w:rPr>
          <w:szCs w:val="24"/>
        </w:rPr>
        <w:t>For arbeidstakere med varierende fortjeneste betales en godtgjøring tilsvarende den enkeltes timefortjeneste i siste lønningsperiode før helligdag eller 1. og 17. mai, eventuelt den enkeltes timefortjeneste i sist kjente kvartal, hvis en lønningsperiode ikke er representativ.</w:t>
      </w:r>
    </w:p>
    <w:p w:rsidR="00CC7FFC" w:rsidRPr="000F2F32" w:rsidRDefault="00CC7FFC" w:rsidP="00CC7FFC">
      <w:pPr>
        <w:tabs>
          <w:tab w:val="left" w:pos="851"/>
        </w:tabs>
        <w:spacing w:before="120"/>
        <w:ind w:left="851" w:hanging="851"/>
        <w:rPr>
          <w:szCs w:val="24"/>
        </w:rPr>
      </w:pPr>
      <w:r w:rsidRPr="000F2F32">
        <w:rPr>
          <w:szCs w:val="24"/>
        </w:rPr>
        <w:t>8.1.1.8</w:t>
      </w:r>
      <w:r w:rsidRPr="000F2F32">
        <w:rPr>
          <w:szCs w:val="24"/>
        </w:rPr>
        <w:tab/>
        <w:t xml:space="preserve">I tillegg til den betaling vedkommende arbeidstaker skal ha etter overenskomsten, utbetales helkontinuerlige skiftarbeidere for hvert fulle arbeidet skift på helligdager som faller på en ordinær ukedag, kr </w:t>
      </w:r>
      <w:r w:rsidRPr="00CD3E8C">
        <w:t>42,74</w:t>
      </w:r>
      <w:r w:rsidRPr="000F2F32">
        <w:rPr>
          <w:szCs w:val="24"/>
        </w:rPr>
        <w:t>.</w:t>
      </w:r>
    </w:p>
    <w:p w:rsidR="00CC7FFC" w:rsidRPr="000F2F32" w:rsidRDefault="00CC7FFC" w:rsidP="00CC7FFC">
      <w:pPr>
        <w:tabs>
          <w:tab w:val="left" w:pos="851"/>
        </w:tabs>
        <w:spacing w:before="120"/>
        <w:ind w:left="851"/>
        <w:rPr>
          <w:szCs w:val="24"/>
        </w:rPr>
      </w:pPr>
      <w:r w:rsidRPr="000F2F32">
        <w:rPr>
          <w:szCs w:val="24"/>
        </w:rPr>
        <w:t>Det regnes inntil 3 skift per helligdag. Som regel regnes tiden fra kl. 22.00 før vedkommende helligdag til kl. 22.00 på helligdagen, eventuelt siste helligdag. Ovennevnte bestemmelse gjelder i den utstrekning følgende dager faller på en ordinær ukedag:</w:t>
      </w:r>
    </w:p>
    <w:p w:rsidR="00CC7FFC" w:rsidRPr="000F2F32" w:rsidRDefault="00CC7FFC" w:rsidP="00CC7FFC">
      <w:pPr>
        <w:tabs>
          <w:tab w:val="left" w:pos="851"/>
        </w:tabs>
        <w:spacing w:before="120"/>
        <w:ind w:left="851"/>
        <w:rPr>
          <w:szCs w:val="24"/>
        </w:rPr>
      </w:pPr>
      <w:r w:rsidRPr="000F2F32">
        <w:rPr>
          <w:szCs w:val="24"/>
        </w:rPr>
        <w:t>Nyttårsdag, skjærtorsdag, langfredag, 2. påskedag, Kristi himmelfartsdag, 2. pinsedag samt 1. og 2. juledag.</w:t>
      </w:r>
    </w:p>
    <w:p w:rsidR="00CC7FFC" w:rsidRPr="000F2F32" w:rsidRDefault="00CC7FFC" w:rsidP="00CC7FFC">
      <w:pPr>
        <w:tabs>
          <w:tab w:val="left" w:pos="851"/>
        </w:tabs>
        <w:spacing w:before="120"/>
        <w:ind w:left="851"/>
        <w:rPr>
          <w:szCs w:val="24"/>
        </w:rPr>
      </w:pPr>
      <w:r w:rsidRPr="000F2F32">
        <w:rPr>
          <w:szCs w:val="24"/>
        </w:rPr>
        <w:t>Feriegodtgjøringen beregnes av ovennevnte sats, derimot ikke skift- eller overtidsprosenter.</w:t>
      </w:r>
    </w:p>
    <w:p w:rsidR="00CC7FFC" w:rsidRPr="000F2F32" w:rsidRDefault="00CC7FFC" w:rsidP="00CC7FFC">
      <w:pPr>
        <w:tabs>
          <w:tab w:val="left" w:pos="851"/>
        </w:tabs>
        <w:spacing w:before="120"/>
        <w:ind w:left="851" w:hanging="851"/>
        <w:rPr>
          <w:szCs w:val="24"/>
        </w:rPr>
      </w:pPr>
      <w:r w:rsidRPr="000F2F32">
        <w:rPr>
          <w:szCs w:val="24"/>
        </w:rPr>
        <w:t>8.1.1.9</w:t>
      </w:r>
      <w:r w:rsidRPr="000F2F32">
        <w:rPr>
          <w:szCs w:val="24"/>
        </w:rPr>
        <w:tab/>
        <w:t>Skiftarbeidere som mister skift foran bevegelige helligdager på grunn av arbeidstidsbestemmelsene i Arbeidsmiljøloven, skal ha godtgjøring for disse skift som for en helligdag. Hvis det tapes en del av skiftet på disse dager, skal godtgjøringen være forholdsvis etter den tid de taper.</w:t>
      </w:r>
    </w:p>
    <w:p w:rsidR="00CC7FFC" w:rsidRPr="000F2F32" w:rsidRDefault="00CC7FFC" w:rsidP="00CC7FFC">
      <w:pPr>
        <w:tabs>
          <w:tab w:val="left" w:pos="851"/>
        </w:tabs>
        <w:spacing w:before="120"/>
        <w:rPr>
          <w:i/>
          <w:szCs w:val="24"/>
        </w:rPr>
      </w:pPr>
      <w:r w:rsidRPr="000F2F32">
        <w:rPr>
          <w:i/>
          <w:szCs w:val="24"/>
        </w:rPr>
        <w:t>8.1.2</w:t>
      </w:r>
      <w:r w:rsidRPr="000F2F32">
        <w:rPr>
          <w:i/>
          <w:szCs w:val="24"/>
        </w:rPr>
        <w:tab/>
        <w:t>Opptjeningsregler</w:t>
      </w:r>
    </w:p>
    <w:p w:rsidR="00CC7FFC" w:rsidRPr="000F2F32" w:rsidRDefault="00CC7FFC" w:rsidP="00CC7FFC">
      <w:pPr>
        <w:tabs>
          <w:tab w:val="left" w:pos="851"/>
        </w:tabs>
        <w:ind w:left="851"/>
        <w:rPr>
          <w:szCs w:val="24"/>
        </w:rPr>
      </w:pPr>
      <w:r w:rsidRPr="000F2F32">
        <w:rPr>
          <w:szCs w:val="24"/>
        </w:rPr>
        <w:t>Rett til godtgjøring har arbeidstakere som har hatt sammenhengende ansettelse ved samme bedrift minst 30 dager forut for helligdagen, eller er ansatt senere når arbeidet er av minst 30 dagers varighet. Når det gjelder denne opptjening, regnes de tre helligdager i påsken som en enhet og de to helligdager i julen sammen med nyttårsdag som en enhet.</w:t>
      </w:r>
    </w:p>
    <w:p w:rsidR="00CC7FFC" w:rsidRPr="000F2F32" w:rsidRDefault="00CC7FFC" w:rsidP="00CC7FFC">
      <w:pPr>
        <w:tabs>
          <w:tab w:val="left" w:pos="851"/>
        </w:tabs>
        <w:spacing w:before="120"/>
        <w:rPr>
          <w:i/>
          <w:szCs w:val="24"/>
        </w:rPr>
      </w:pPr>
      <w:r w:rsidRPr="000F2F32">
        <w:rPr>
          <w:i/>
          <w:szCs w:val="24"/>
        </w:rPr>
        <w:t>8.1.3</w:t>
      </w:r>
      <w:r w:rsidRPr="000F2F32">
        <w:rPr>
          <w:i/>
          <w:szCs w:val="24"/>
        </w:rPr>
        <w:tab/>
        <w:t>Tapsregler</w:t>
      </w:r>
    </w:p>
    <w:p w:rsidR="00CC7FFC" w:rsidRPr="000F2F32" w:rsidRDefault="00CC7FFC" w:rsidP="00CC7FFC">
      <w:pPr>
        <w:tabs>
          <w:tab w:val="left" w:pos="851"/>
        </w:tabs>
        <w:ind w:left="851" w:hanging="851"/>
        <w:rPr>
          <w:szCs w:val="24"/>
        </w:rPr>
      </w:pPr>
      <w:r w:rsidRPr="000F2F32">
        <w:rPr>
          <w:szCs w:val="24"/>
        </w:rPr>
        <w:t>8.1.3.1</w:t>
      </w:r>
      <w:r w:rsidRPr="000F2F32">
        <w:rPr>
          <w:szCs w:val="24"/>
        </w:rPr>
        <w:tab/>
        <w:t>Retten til godtgjøring tapes hvis arbeidstakeren er fraværende både virkedagen før og virkedagen etter helligdagen. Retten til godtgjøring tapes ikke hvis det er avtalt fri dagen før og dagen etter helligdagen med arbeidsgivers samtykke.</w:t>
      </w:r>
    </w:p>
    <w:p w:rsidR="00CC7FFC" w:rsidRPr="000F2F32" w:rsidRDefault="00CC7FFC" w:rsidP="00CC7FFC">
      <w:pPr>
        <w:tabs>
          <w:tab w:val="left" w:pos="851"/>
        </w:tabs>
        <w:spacing w:before="120"/>
        <w:ind w:left="851" w:hanging="851"/>
        <w:rPr>
          <w:szCs w:val="24"/>
        </w:rPr>
      </w:pPr>
      <w:r w:rsidRPr="000F2F32">
        <w:rPr>
          <w:szCs w:val="24"/>
        </w:rPr>
        <w:t>8.1.3.2</w:t>
      </w:r>
      <w:r w:rsidRPr="000F2F32">
        <w:rPr>
          <w:szCs w:val="24"/>
        </w:rPr>
        <w:tab/>
        <w:t>Retten tapes også hvis arbeidstakeren forsømmer sitt arbeid enten virkedagen før eller virkedagen etter helligdagen, med mindre fraværet skyldes tjenestefrihet med arbeidsgiverens samtykke, ferie, legitimert sykdom, ivaretakelse av offentlig ombudsplikt eller annen uforskyldt fraværsgrunn.</w:t>
      </w:r>
    </w:p>
    <w:p w:rsidR="00CC7FFC" w:rsidRPr="000F2F32" w:rsidRDefault="00CC7FFC" w:rsidP="00CC7FFC">
      <w:pPr>
        <w:tabs>
          <w:tab w:val="left" w:pos="851"/>
        </w:tabs>
        <w:spacing w:before="120"/>
        <w:ind w:left="851" w:hanging="851"/>
        <w:rPr>
          <w:szCs w:val="24"/>
        </w:rPr>
      </w:pPr>
      <w:r w:rsidRPr="000F2F32">
        <w:rPr>
          <w:szCs w:val="24"/>
        </w:rPr>
        <w:t>8.1.3.3</w:t>
      </w:r>
      <w:r w:rsidRPr="000F2F32">
        <w:rPr>
          <w:szCs w:val="24"/>
        </w:rPr>
        <w:tab/>
        <w:t>Retten til godtgjøring tapes ikke for helligdager og 1. og 17. mai som faller innenfor tidsrom hvor arbeidstakeren har ferie eller er permittert på grunn av driftsstans, men reglene ovenfor følges dog for så vidt angår fraværet siste virkedag før og første virkedag etter slik ferie- eller permisjonstid.</w:t>
      </w:r>
    </w:p>
    <w:p w:rsidR="00CC7FFC" w:rsidRPr="000F2F32" w:rsidRDefault="00CC7FFC" w:rsidP="00CC7FFC">
      <w:pPr>
        <w:tabs>
          <w:tab w:val="left" w:pos="851"/>
        </w:tabs>
        <w:spacing w:before="120"/>
        <w:ind w:left="851" w:hanging="851"/>
        <w:rPr>
          <w:szCs w:val="24"/>
        </w:rPr>
      </w:pPr>
      <w:r w:rsidRPr="000F2F32">
        <w:rPr>
          <w:szCs w:val="24"/>
        </w:rPr>
        <w:lastRenderedPageBreak/>
        <w:t>8.1.3.4</w:t>
      </w:r>
      <w:r w:rsidRPr="000F2F32">
        <w:rPr>
          <w:szCs w:val="24"/>
        </w:rPr>
        <w:tab/>
        <w:t>Dersom en arbeidstaker med minst 5 års sammenhengende ansettelse i bedriften blir oppsagt uten at det skyldes eget forhold og oppsigelsesfristen utløper siste virkedag i april eller desember måned, skal arbeidsgiveren betale ham godtgjøring for henholdsvis 1. mai og 1. januar.</w:t>
      </w:r>
    </w:p>
    <w:p w:rsidR="00CC7FFC" w:rsidRPr="000F2F32" w:rsidRDefault="00CC7FFC" w:rsidP="00CC7FFC">
      <w:pPr>
        <w:tabs>
          <w:tab w:val="left" w:pos="851"/>
        </w:tabs>
        <w:spacing w:before="120"/>
        <w:ind w:left="851"/>
        <w:rPr>
          <w:szCs w:val="24"/>
          <w:u w:val="single"/>
        </w:rPr>
      </w:pPr>
      <w:r w:rsidRPr="000F2F32">
        <w:rPr>
          <w:szCs w:val="24"/>
          <w:u w:val="single"/>
        </w:rPr>
        <w:t>Protokolltilførsel</w:t>
      </w:r>
    </w:p>
    <w:p w:rsidR="00CC7FFC" w:rsidRPr="000F2F32" w:rsidRDefault="00CC7FFC" w:rsidP="00CC7FFC">
      <w:pPr>
        <w:tabs>
          <w:tab w:val="left" w:pos="851"/>
        </w:tabs>
        <w:ind w:left="851"/>
        <w:rPr>
          <w:szCs w:val="24"/>
        </w:rPr>
      </w:pPr>
      <w:r w:rsidRPr="000F2F32">
        <w:rPr>
          <w:szCs w:val="24"/>
        </w:rPr>
        <w:t>I forbindelse med tariffrevisjonen 1978 kan Næringslivets Hovedorganisasjon bekrefte at vi vil henstille til våre medlemmer å praktisere tapsregelen i VO-delen punkt 6.1.3.2, slik at den i konkrete tilfeller ikke gir urimelige resultater.</w:t>
      </w:r>
    </w:p>
    <w:p w:rsidR="00CC7FFC" w:rsidRPr="000F2F32" w:rsidRDefault="00CC7FFC" w:rsidP="00CC7FFC">
      <w:pPr>
        <w:tabs>
          <w:tab w:val="left" w:pos="851"/>
        </w:tabs>
        <w:spacing w:before="120"/>
        <w:ind w:left="851"/>
        <w:rPr>
          <w:szCs w:val="24"/>
        </w:rPr>
      </w:pPr>
      <w:r w:rsidRPr="000F2F32">
        <w:rPr>
          <w:szCs w:val="24"/>
        </w:rPr>
        <w:t>Vi nevner spesielt at vi vil oppfordre bedriftene til å praktisere bestemmelsen med konduite i forbindelse med værhindringer, men understreker at avgjørelsen i siste omgang må bli å treffe av den enkelte bedrift etter en konkret vurdering.</w:t>
      </w:r>
    </w:p>
    <w:p w:rsidR="00CC7FFC" w:rsidRPr="000F2F32" w:rsidRDefault="00CC7FFC" w:rsidP="00CC7FFC">
      <w:pPr>
        <w:tabs>
          <w:tab w:val="left" w:pos="851"/>
        </w:tabs>
        <w:spacing w:before="120"/>
        <w:rPr>
          <w:i/>
          <w:szCs w:val="24"/>
        </w:rPr>
      </w:pPr>
      <w:r w:rsidRPr="000F2F32">
        <w:rPr>
          <w:i/>
          <w:szCs w:val="24"/>
        </w:rPr>
        <w:t>8.1.4</w:t>
      </w:r>
      <w:r w:rsidRPr="000F2F32">
        <w:rPr>
          <w:i/>
          <w:szCs w:val="24"/>
        </w:rPr>
        <w:tab/>
        <w:t>Utbetaling</w:t>
      </w:r>
    </w:p>
    <w:p w:rsidR="00CC7FFC" w:rsidRPr="000F2F32" w:rsidRDefault="00CC7FFC" w:rsidP="00CC7FFC">
      <w:pPr>
        <w:tabs>
          <w:tab w:val="left" w:pos="851"/>
        </w:tabs>
        <w:ind w:left="851"/>
        <w:rPr>
          <w:szCs w:val="24"/>
        </w:rPr>
      </w:pPr>
      <w:r w:rsidRPr="000F2F32">
        <w:rPr>
          <w:szCs w:val="24"/>
        </w:rPr>
        <w:t>Godtgjøringen betales senest 2. lønningsdag etter helligdagen. For de helligdager som regnes som en enhet, betales den senest 2. lønningsdag etter henholdsvis 2. påskedag og nyttårsdag. Opphører tjenesteforholdet før dette tidspunkt, utbetales godtgjøringen sammen med sluttoppgjøret.</w:t>
      </w:r>
    </w:p>
    <w:p w:rsidR="00CC7FFC" w:rsidRPr="000F2F32" w:rsidRDefault="00CC7FFC" w:rsidP="00CC7FFC">
      <w:pPr>
        <w:tabs>
          <w:tab w:val="left" w:pos="851"/>
        </w:tabs>
        <w:spacing w:before="120"/>
        <w:ind w:left="851" w:hanging="851"/>
        <w:rPr>
          <w:szCs w:val="24"/>
        </w:rPr>
      </w:pPr>
      <w:r w:rsidRPr="000F2F32">
        <w:rPr>
          <w:i/>
          <w:szCs w:val="24"/>
        </w:rPr>
        <w:t>8.1.5</w:t>
      </w:r>
      <w:r w:rsidRPr="000F2F32">
        <w:rPr>
          <w:szCs w:val="24"/>
        </w:rPr>
        <w:tab/>
        <w:t>Godtgjøringen regnes som en del av arbeidsfortjenesten og tas med ved beregningen av feriegodtgjøringen. Den regnes ikke med ved beregning av tillegg for overtidsarbeid.</w:t>
      </w:r>
    </w:p>
    <w:p w:rsidR="00CC7FFC" w:rsidRPr="000F2F32" w:rsidRDefault="00CC7FFC" w:rsidP="00CC7FFC">
      <w:pPr>
        <w:ind w:left="851"/>
        <w:rPr>
          <w:szCs w:val="24"/>
        </w:rPr>
      </w:pPr>
    </w:p>
    <w:p w:rsidR="00CC7FFC" w:rsidRPr="000F2F32" w:rsidRDefault="00CC7FFC" w:rsidP="00CC7FFC">
      <w:pPr>
        <w:ind w:left="851"/>
        <w:rPr>
          <w:b/>
          <w:szCs w:val="24"/>
          <w:u w:val="single"/>
        </w:rPr>
      </w:pPr>
      <w:r w:rsidRPr="000F2F32">
        <w:rPr>
          <w:b/>
          <w:szCs w:val="24"/>
          <w:u w:val="single"/>
        </w:rPr>
        <w:t>Protokolltilførsel</w:t>
      </w:r>
    </w:p>
    <w:p w:rsidR="00CC7FFC" w:rsidRPr="000F2F32" w:rsidRDefault="00CC7FFC" w:rsidP="00CC7FFC">
      <w:pPr>
        <w:ind w:left="851"/>
        <w:rPr>
          <w:szCs w:val="24"/>
        </w:rPr>
      </w:pPr>
      <w:r w:rsidRPr="000F2F32">
        <w:rPr>
          <w:szCs w:val="24"/>
        </w:rPr>
        <w:t>Eventuelle språklige endringer endrer ikke praksis eller rettstilstand</w:t>
      </w:r>
      <w:r>
        <w:rPr>
          <w:szCs w:val="24"/>
        </w:rPr>
        <w:t>en</w:t>
      </w:r>
      <w:r w:rsidRPr="000F2F32">
        <w:rPr>
          <w:szCs w:val="24"/>
        </w:rPr>
        <w:t>.</w:t>
      </w:r>
    </w:p>
    <w:p w:rsidR="00CC7FFC" w:rsidRPr="000F2F32" w:rsidRDefault="00CC7FFC" w:rsidP="00CC7FFC">
      <w:pPr>
        <w:ind w:left="851"/>
        <w:rPr>
          <w:szCs w:val="24"/>
        </w:rPr>
      </w:pPr>
    </w:p>
    <w:p w:rsidR="00CC7FFC" w:rsidRPr="000F2F32" w:rsidRDefault="00CC7FFC" w:rsidP="00CC7FFC">
      <w:pPr>
        <w:ind w:left="851"/>
        <w:rPr>
          <w:b/>
          <w:szCs w:val="24"/>
          <w:u w:val="single"/>
        </w:rPr>
      </w:pPr>
      <w:r w:rsidRPr="000F2F32">
        <w:rPr>
          <w:b/>
          <w:szCs w:val="24"/>
          <w:u w:val="single"/>
        </w:rPr>
        <w:t>Merknad til § 8.1</w:t>
      </w:r>
    </w:p>
    <w:p w:rsidR="00CC7FFC" w:rsidRPr="000F2F32" w:rsidRDefault="00CC7FFC" w:rsidP="00CC7FFC">
      <w:pPr>
        <w:ind w:left="851"/>
        <w:rPr>
          <w:szCs w:val="24"/>
        </w:rPr>
      </w:pPr>
      <w:r w:rsidRPr="000F2F32">
        <w:rPr>
          <w:szCs w:val="24"/>
        </w:rPr>
        <w:t>Gjelder ikke Nexansdelen</w:t>
      </w:r>
    </w:p>
    <w:p w:rsidR="00CC7FFC" w:rsidRPr="000F2F32" w:rsidRDefault="00CC7FFC" w:rsidP="00CC7FFC">
      <w:pPr>
        <w:rPr>
          <w:szCs w:val="24"/>
        </w:rPr>
      </w:pPr>
    </w:p>
    <w:p w:rsidR="00CC7FFC" w:rsidRPr="000F2F32" w:rsidRDefault="00CC7FFC" w:rsidP="00CC7FFC">
      <w:pPr>
        <w:rPr>
          <w:i/>
          <w:szCs w:val="24"/>
          <w:u w:val="single"/>
        </w:rPr>
      </w:pPr>
      <w:r w:rsidRPr="000F2F32">
        <w:rPr>
          <w:i/>
          <w:szCs w:val="24"/>
          <w:u w:val="single"/>
        </w:rPr>
        <w:t>Følgende bestemmelser i de spesielle delene tas ut:</w:t>
      </w:r>
    </w:p>
    <w:p w:rsidR="00CC7FFC" w:rsidRPr="000F2F32" w:rsidRDefault="00CC7FFC" w:rsidP="00CC7FFC">
      <w:pPr>
        <w:rPr>
          <w:szCs w:val="24"/>
        </w:rPr>
      </w:pPr>
      <w:r w:rsidRPr="000F2F32">
        <w:rPr>
          <w:szCs w:val="24"/>
        </w:rPr>
        <w:t>VO-delen § 6.1</w:t>
      </w:r>
    </w:p>
    <w:p w:rsidR="00CC7FFC" w:rsidRPr="000F2F32" w:rsidRDefault="00CC7FFC" w:rsidP="00CC7FFC">
      <w:pPr>
        <w:rPr>
          <w:szCs w:val="24"/>
        </w:rPr>
      </w:pPr>
      <w:r w:rsidRPr="000F2F32">
        <w:rPr>
          <w:szCs w:val="24"/>
        </w:rPr>
        <w:t>TD-delen § 5.1</w:t>
      </w:r>
    </w:p>
    <w:p w:rsidR="00CC7FFC" w:rsidRPr="000F2F32" w:rsidRDefault="00CC7FFC" w:rsidP="00CC7FFC">
      <w:pPr>
        <w:rPr>
          <w:szCs w:val="24"/>
        </w:rPr>
      </w:pPr>
      <w:r w:rsidRPr="000F2F32">
        <w:rPr>
          <w:szCs w:val="24"/>
        </w:rPr>
        <w:t>Tekodelen Bilag 1</w:t>
      </w:r>
    </w:p>
    <w:p w:rsidR="00CC7FFC" w:rsidRDefault="00CC7FFC" w:rsidP="00930B39">
      <w:pPr>
        <w:rPr>
          <w:szCs w:val="24"/>
        </w:rPr>
      </w:pPr>
    </w:p>
    <w:p w:rsidR="00C649E4" w:rsidRDefault="00C649E4" w:rsidP="00042B3F"/>
    <w:p w:rsidR="00042B3F" w:rsidRDefault="00042B3F" w:rsidP="00F90089">
      <w:pPr>
        <w:pStyle w:val="Overskrift1"/>
      </w:pPr>
      <w:r>
        <w:t>Lønnssatser og bestemmelser vedr. lønn</w:t>
      </w:r>
    </w:p>
    <w:p w:rsidR="00042B3F" w:rsidRDefault="00042B3F" w:rsidP="00042B3F"/>
    <w:p w:rsidR="00042B3F" w:rsidRDefault="00042B3F" w:rsidP="00CD3E8C">
      <w:pPr>
        <w:pStyle w:val="Overskrift2"/>
      </w:pPr>
      <w:r>
        <w:t xml:space="preserve">Matpenger </w:t>
      </w:r>
    </w:p>
    <w:p w:rsidR="00502FE9" w:rsidRDefault="00FF07DD" w:rsidP="00502FE9">
      <w:r>
        <w:t xml:space="preserve">Matpengesatsen fastsatt til kr 78,50 for tariffperioden 2014 – 2016 i samsvar med </w:t>
      </w:r>
      <w:r w:rsidR="00502FE9">
        <w:t>protokoll mellom NHO og LO av 19.03.2014.</w:t>
      </w:r>
    </w:p>
    <w:p w:rsidR="00042B3F" w:rsidRDefault="00042B3F" w:rsidP="00042B3F"/>
    <w:p w:rsidR="00042B3F" w:rsidRDefault="00042B3F" w:rsidP="00CD3E8C">
      <w:pPr>
        <w:pStyle w:val="Overskrift2"/>
      </w:pPr>
      <w:r>
        <w:t>V</w:t>
      </w:r>
      <w:r w:rsidR="00C649E4">
        <w:t>O-delen</w:t>
      </w:r>
      <w:r>
        <w:t xml:space="preserve"> </w:t>
      </w:r>
    </w:p>
    <w:p w:rsidR="00042B3F" w:rsidRDefault="00042B3F" w:rsidP="00F90089">
      <w:pPr>
        <w:pStyle w:val="Overskrift3"/>
      </w:pPr>
      <w:r>
        <w:t xml:space="preserve">Minste timefortjeneste </w:t>
      </w:r>
      <w:r w:rsidR="00C649E4">
        <w:t>- § 4.1.2</w:t>
      </w:r>
    </w:p>
    <w:p w:rsidR="00042B3F" w:rsidRDefault="00042B3F" w:rsidP="00042B3F"/>
    <w:p w:rsidR="00C649E4" w:rsidRDefault="00C649E4" w:rsidP="00042B3F">
      <w:r>
        <w:t>Det fastsettes følgende minstelønnssatser:</w:t>
      </w:r>
    </w:p>
    <w:p w:rsidR="00C649E4" w:rsidRDefault="00C649E4" w:rsidP="00042B3F"/>
    <w:tbl>
      <w:tblPr>
        <w:tblW w:w="680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5"/>
        <w:gridCol w:w="1134"/>
      </w:tblGrid>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w:t>
            </w:r>
          </w:p>
        </w:tc>
        <w:tc>
          <w:tcPr>
            <w:tcW w:w="1134" w:type="dxa"/>
            <w:shd w:val="clear" w:color="auto" w:fill="auto"/>
            <w:vAlign w:val="bottom"/>
            <w:hideMark/>
          </w:tcPr>
          <w:p w:rsidR="00AB0474" w:rsidRPr="00EB40E9" w:rsidRDefault="00AB0474" w:rsidP="00973ED7">
            <w:pPr>
              <w:jc w:val="center"/>
              <w:rPr>
                <w:szCs w:val="24"/>
              </w:rPr>
            </w:pPr>
            <w:r>
              <w:rPr>
                <w:szCs w:val="24"/>
              </w:rPr>
              <w:t>Nye satser</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xml:space="preserve">§ </w:t>
            </w:r>
            <w:r>
              <w:rPr>
                <w:szCs w:val="24"/>
              </w:rPr>
              <w:t>4.1.2.1</w:t>
            </w:r>
            <w:r w:rsidRPr="00EB40E9">
              <w:rPr>
                <w:szCs w:val="24"/>
              </w:rPr>
              <w:t xml:space="preserve"> Fagarbeider – nybegynner</w:t>
            </w:r>
          </w:p>
        </w:tc>
        <w:tc>
          <w:tcPr>
            <w:tcW w:w="1134" w:type="dxa"/>
            <w:shd w:val="clear" w:color="auto" w:fill="auto"/>
            <w:noWrap/>
            <w:vAlign w:val="bottom"/>
            <w:hideMark/>
          </w:tcPr>
          <w:p w:rsidR="00AB0474" w:rsidRDefault="00AB0474" w:rsidP="00973ED7">
            <w:pPr>
              <w:jc w:val="right"/>
              <w:rPr>
                <w:color w:val="000000"/>
                <w:szCs w:val="24"/>
              </w:rPr>
            </w:pPr>
            <w:r>
              <w:rPr>
                <w:color w:val="000000"/>
              </w:rPr>
              <w:t>160,15</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xml:space="preserve">§ </w:t>
            </w:r>
            <w:r>
              <w:rPr>
                <w:szCs w:val="24"/>
              </w:rPr>
              <w:t>4.1.2.1</w:t>
            </w:r>
            <w:r w:rsidRPr="00EB40E9">
              <w:rPr>
                <w:szCs w:val="24"/>
              </w:rPr>
              <w:t xml:space="preserve"> Fagarbeider – etter 1 år</w:t>
            </w:r>
          </w:p>
        </w:tc>
        <w:tc>
          <w:tcPr>
            <w:tcW w:w="1134" w:type="dxa"/>
            <w:shd w:val="clear" w:color="auto" w:fill="auto"/>
            <w:noWrap/>
            <w:vAlign w:val="bottom"/>
            <w:hideMark/>
          </w:tcPr>
          <w:p w:rsidR="00AB0474" w:rsidRDefault="00AB0474" w:rsidP="00973ED7">
            <w:pPr>
              <w:jc w:val="right"/>
              <w:rPr>
                <w:color w:val="000000"/>
                <w:szCs w:val="24"/>
              </w:rPr>
            </w:pPr>
            <w:r>
              <w:rPr>
                <w:color w:val="000000"/>
              </w:rPr>
              <w:t>161,61</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xml:space="preserve">§ </w:t>
            </w:r>
            <w:r>
              <w:rPr>
                <w:szCs w:val="24"/>
              </w:rPr>
              <w:t>4.1.2.2</w:t>
            </w:r>
            <w:r w:rsidRPr="00EB40E9">
              <w:rPr>
                <w:szCs w:val="24"/>
              </w:rPr>
              <w:t xml:space="preserve"> Spesialarbeider – nybegynner</w:t>
            </w:r>
          </w:p>
        </w:tc>
        <w:tc>
          <w:tcPr>
            <w:tcW w:w="1134" w:type="dxa"/>
            <w:shd w:val="clear" w:color="auto" w:fill="auto"/>
            <w:noWrap/>
            <w:vAlign w:val="bottom"/>
            <w:hideMark/>
          </w:tcPr>
          <w:p w:rsidR="00AB0474" w:rsidRDefault="00AB0474" w:rsidP="00973ED7">
            <w:pPr>
              <w:jc w:val="right"/>
              <w:rPr>
                <w:color w:val="000000"/>
                <w:szCs w:val="24"/>
              </w:rPr>
            </w:pPr>
            <w:r>
              <w:rPr>
                <w:color w:val="000000"/>
              </w:rPr>
              <w:t>152,85</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xml:space="preserve">§ </w:t>
            </w:r>
            <w:r>
              <w:rPr>
                <w:szCs w:val="24"/>
              </w:rPr>
              <w:t xml:space="preserve">4.1.2.2 </w:t>
            </w:r>
            <w:r w:rsidRPr="00EB40E9">
              <w:rPr>
                <w:szCs w:val="24"/>
              </w:rPr>
              <w:t>Spesialarbeider – etter 1 år</w:t>
            </w:r>
          </w:p>
        </w:tc>
        <w:tc>
          <w:tcPr>
            <w:tcW w:w="1134" w:type="dxa"/>
            <w:shd w:val="clear" w:color="auto" w:fill="auto"/>
            <w:noWrap/>
            <w:vAlign w:val="bottom"/>
            <w:hideMark/>
          </w:tcPr>
          <w:p w:rsidR="00AB0474" w:rsidRDefault="00AB0474" w:rsidP="00973ED7">
            <w:pPr>
              <w:jc w:val="right"/>
              <w:rPr>
                <w:color w:val="000000"/>
                <w:szCs w:val="24"/>
              </w:rPr>
            </w:pPr>
            <w:r>
              <w:rPr>
                <w:color w:val="000000"/>
              </w:rPr>
              <w:t>154,41</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lastRenderedPageBreak/>
              <w:t>§</w:t>
            </w:r>
            <w:r>
              <w:rPr>
                <w:szCs w:val="24"/>
              </w:rPr>
              <w:t xml:space="preserve"> 4.1.2.3</w:t>
            </w:r>
            <w:r w:rsidRPr="00EB40E9">
              <w:rPr>
                <w:szCs w:val="24"/>
              </w:rPr>
              <w:t xml:space="preserve"> Hjelpearbeider – nybegynner</w:t>
            </w:r>
          </w:p>
        </w:tc>
        <w:tc>
          <w:tcPr>
            <w:tcW w:w="1134" w:type="dxa"/>
            <w:shd w:val="clear" w:color="auto" w:fill="auto"/>
            <w:noWrap/>
            <w:vAlign w:val="bottom"/>
            <w:hideMark/>
          </w:tcPr>
          <w:p w:rsidR="00AB0474" w:rsidRDefault="00AB0474" w:rsidP="00973ED7">
            <w:pPr>
              <w:jc w:val="right"/>
              <w:rPr>
                <w:color w:val="000000"/>
                <w:szCs w:val="24"/>
              </w:rPr>
            </w:pPr>
            <w:r>
              <w:rPr>
                <w:color w:val="000000"/>
              </w:rPr>
              <w:t>145,64</w:t>
            </w:r>
          </w:p>
        </w:tc>
      </w:tr>
      <w:tr w:rsidR="00AB0474" w:rsidRPr="00EB40E9" w:rsidTr="00AB0474">
        <w:trPr>
          <w:trHeight w:val="20"/>
        </w:trPr>
        <w:tc>
          <w:tcPr>
            <w:tcW w:w="5675" w:type="dxa"/>
            <w:shd w:val="clear" w:color="auto" w:fill="auto"/>
            <w:noWrap/>
            <w:vAlign w:val="bottom"/>
            <w:hideMark/>
          </w:tcPr>
          <w:p w:rsidR="00AB0474" w:rsidRPr="00EB40E9" w:rsidRDefault="00AB0474" w:rsidP="00973ED7">
            <w:pPr>
              <w:rPr>
                <w:szCs w:val="24"/>
              </w:rPr>
            </w:pPr>
            <w:r w:rsidRPr="00EB40E9">
              <w:rPr>
                <w:szCs w:val="24"/>
              </w:rPr>
              <w:t xml:space="preserve">§ </w:t>
            </w:r>
            <w:r>
              <w:rPr>
                <w:szCs w:val="24"/>
              </w:rPr>
              <w:t>4.1.2.3</w:t>
            </w:r>
            <w:r w:rsidRPr="00EB40E9">
              <w:rPr>
                <w:szCs w:val="24"/>
              </w:rPr>
              <w:t xml:space="preserve"> Hjelpearbeider – etter 1 år</w:t>
            </w:r>
          </w:p>
        </w:tc>
        <w:tc>
          <w:tcPr>
            <w:tcW w:w="1134" w:type="dxa"/>
            <w:shd w:val="clear" w:color="auto" w:fill="auto"/>
            <w:noWrap/>
            <w:vAlign w:val="bottom"/>
            <w:hideMark/>
          </w:tcPr>
          <w:p w:rsidR="00AB0474" w:rsidRDefault="00AB0474" w:rsidP="00973ED7">
            <w:pPr>
              <w:jc w:val="right"/>
              <w:rPr>
                <w:color w:val="000000"/>
                <w:szCs w:val="24"/>
              </w:rPr>
            </w:pPr>
            <w:r>
              <w:rPr>
                <w:color w:val="000000"/>
              </w:rPr>
              <w:t>147,10</w:t>
            </w:r>
          </w:p>
        </w:tc>
      </w:tr>
    </w:tbl>
    <w:p w:rsidR="00C649E4" w:rsidRDefault="00C649E4" w:rsidP="00042B3F"/>
    <w:p w:rsidR="00042B3F" w:rsidRDefault="00042B3F" w:rsidP="00F90089">
      <w:pPr>
        <w:pStyle w:val="Overskrift3"/>
      </w:pPr>
      <w:r>
        <w:t xml:space="preserve">Skiftsatser </w:t>
      </w:r>
    </w:p>
    <w:p w:rsidR="00C649E4" w:rsidRDefault="00C649E4" w:rsidP="00C649E4"/>
    <w:p w:rsidR="00C649E4" w:rsidRDefault="00C649E4" w:rsidP="00C649E4">
      <w:r>
        <w:t>Det fastsettes følgende skiftsatser:</w:t>
      </w:r>
    </w:p>
    <w:p w:rsidR="00042B3F" w:rsidRDefault="00042B3F" w:rsidP="00042B3F"/>
    <w:tbl>
      <w:tblPr>
        <w:tblW w:w="6804" w:type="dxa"/>
        <w:tblInd w:w="70" w:type="dxa"/>
        <w:tblLayout w:type="fixed"/>
        <w:tblCellMar>
          <w:left w:w="70" w:type="dxa"/>
          <w:right w:w="70" w:type="dxa"/>
        </w:tblCellMar>
        <w:tblLook w:val="04A0" w:firstRow="1" w:lastRow="0" w:firstColumn="1" w:lastColumn="0" w:noHBand="0" w:noVBand="1"/>
      </w:tblPr>
      <w:tblGrid>
        <w:gridCol w:w="1029"/>
        <w:gridCol w:w="4641"/>
        <w:gridCol w:w="1134"/>
      </w:tblGrid>
      <w:tr w:rsidR="00AB0474" w:rsidRPr="00EB40E9" w:rsidTr="00AB0474">
        <w:trPr>
          <w:trHeight w:val="276"/>
        </w:trPr>
        <w:tc>
          <w:tcPr>
            <w:tcW w:w="567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B0474" w:rsidRPr="00EB40E9" w:rsidRDefault="00AB0474" w:rsidP="00973ED7">
            <w:pPr>
              <w:jc w:val="right"/>
              <w:rPr>
                <w:color w:val="000000"/>
                <w:szCs w:val="24"/>
              </w:rPr>
            </w:pPr>
            <w:r w:rsidRPr="00EB40E9">
              <w:rPr>
                <w:color w:val="000000"/>
                <w:szCs w:val="24"/>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B0474" w:rsidRPr="00EB40E9" w:rsidRDefault="00AB0474" w:rsidP="00973ED7">
            <w:pPr>
              <w:jc w:val="center"/>
              <w:rPr>
                <w:color w:val="000000"/>
                <w:szCs w:val="24"/>
              </w:rPr>
            </w:pPr>
            <w:r w:rsidRPr="00EB40E9">
              <w:rPr>
                <w:color w:val="000000"/>
                <w:szCs w:val="24"/>
              </w:rPr>
              <w:t>Nye satser</w:t>
            </w:r>
          </w:p>
        </w:tc>
      </w:tr>
      <w:tr w:rsidR="00AB0474" w:rsidRPr="00EB40E9" w:rsidTr="00AB0474">
        <w:trPr>
          <w:trHeight w:val="276"/>
        </w:trPr>
        <w:tc>
          <w:tcPr>
            <w:tcW w:w="5670" w:type="dxa"/>
            <w:gridSpan w:val="2"/>
            <w:vMerge/>
            <w:tcBorders>
              <w:top w:val="single" w:sz="4" w:space="0" w:color="auto"/>
              <w:left w:val="single" w:sz="4" w:space="0" w:color="auto"/>
              <w:bottom w:val="single" w:sz="4" w:space="0" w:color="auto"/>
              <w:right w:val="single" w:sz="4" w:space="0" w:color="auto"/>
            </w:tcBorders>
            <w:vAlign w:val="center"/>
            <w:hideMark/>
          </w:tcPr>
          <w:p w:rsidR="00AB0474" w:rsidRPr="00EB40E9" w:rsidRDefault="00AB0474" w:rsidP="00973ED7">
            <w:pPr>
              <w:rPr>
                <w:color w:val="000000"/>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r>
      <w:tr w:rsidR="00AB0474" w:rsidRPr="00EB40E9" w:rsidTr="00AB0474">
        <w:tc>
          <w:tcPr>
            <w:tcW w:w="102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0474" w:rsidRDefault="00AB0474" w:rsidP="00973ED7">
            <w:pPr>
              <w:jc w:val="center"/>
              <w:rPr>
                <w:color w:val="000000"/>
                <w:szCs w:val="24"/>
              </w:rPr>
            </w:pPr>
            <w:r>
              <w:rPr>
                <w:color w:val="000000"/>
                <w:szCs w:val="24"/>
              </w:rPr>
              <w:t>7.3.1</w:t>
            </w:r>
          </w:p>
          <w:p w:rsidR="00AB0474" w:rsidRPr="00EB40E9" w:rsidRDefault="00AB0474" w:rsidP="00973ED7">
            <w:pPr>
              <w:jc w:val="center"/>
              <w:rPr>
                <w:color w:val="000000"/>
                <w:szCs w:val="24"/>
              </w:rPr>
            </w:pPr>
            <w:r w:rsidRPr="00EB40E9">
              <w:rPr>
                <w:color w:val="000000"/>
                <w:szCs w:val="24"/>
              </w:rPr>
              <w:t>2 -skift</w:t>
            </w: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1.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0</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2.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17,69</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Søndag/helligdag</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37,79</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Jul ol.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54,19</w:t>
            </w:r>
          </w:p>
        </w:tc>
      </w:tr>
      <w:tr w:rsidR="00AB0474" w:rsidRPr="00EB40E9" w:rsidTr="00AB0474">
        <w:tc>
          <w:tcPr>
            <w:tcW w:w="102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0474" w:rsidRDefault="00AB0474" w:rsidP="00973ED7">
            <w:pPr>
              <w:jc w:val="center"/>
              <w:rPr>
                <w:color w:val="000000"/>
                <w:szCs w:val="24"/>
              </w:rPr>
            </w:pPr>
            <w:r>
              <w:rPr>
                <w:color w:val="000000"/>
                <w:szCs w:val="24"/>
              </w:rPr>
              <w:t>7.3.2</w:t>
            </w:r>
          </w:p>
          <w:p w:rsidR="00AB0474" w:rsidRPr="00EB40E9" w:rsidRDefault="00AB0474" w:rsidP="00973ED7">
            <w:pPr>
              <w:jc w:val="center"/>
              <w:rPr>
                <w:color w:val="000000"/>
                <w:szCs w:val="24"/>
              </w:rPr>
            </w:pPr>
            <w:r w:rsidRPr="00EB40E9">
              <w:rPr>
                <w:color w:val="000000"/>
                <w:szCs w:val="24"/>
              </w:rPr>
              <w:t>3 -skift</w:t>
            </w: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1.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0</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2.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18,23</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3.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27,13</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Søndag/helligdag</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38,89</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Jul ol.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55,71</w:t>
            </w:r>
          </w:p>
        </w:tc>
      </w:tr>
      <w:tr w:rsidR="00AB0474" w:rsidRPr="00EB40E9" w:rsidTr="00AB0474">
        <w:tc>
          <w:tcPr>
            <w:tcW w:w="102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AB0474" w:rsidRPr="00EB40E9" w:rsidRDefault="00AB0474" w:rsidP="00973ED7">
            <w:pPr>
              <w:jc w:val="center"/>
              <w:rPr>
                <w:color w:val="000000"/>
                <w:szCs w:val="24"/>
              </w:rPr>
            </w:pPr>
            <w:r>
              <w:rPr>
                <w:color w:val="000000"/>
                <w:szCs w:val="24"/>
              </w:rPr>
              <w:t xml:space="preserve">7.3.3 </w:t>
            </w:r>
            <w:r w:rsidRPr="00EB40E9">
              <w:rPr>
                <w:color w:val="000000"/>
                <w:szCs w:val="24"/>
              </w:rPr>
              <w:t>Hel- kontinuerlig.</w:t>
            </w: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1.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0,00</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2.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19,32</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3. skift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28,66</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Søndag/helligdag</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41,06</w:t>
            </w:r>
          </w:p>
        </w:tc>
      </w:tr>
      <w:tr w:rsidR="00AB0474" w:rsidRPr="00EB40E9" w:rsidTr="00AB0474">
        <w:tc>
          <w:tcPr>
            <w:tcW w:w="1029" w:type="dxa"/>
            <w:vMerge/>
            <w:tcBorders>
              <w:top w:val="nil"/>
              <w:left w:val="single" w:sz="4" w:space="0" w:color="auto"/>
              <w:bottom w:val="single" w:sz="4" w:space="0" w:color="000000"/>
              <w:right w:val="single" w:sz="4" w:space="0" w:color="auto"/>
            </w:tcBorders>
            <w:vAlign w:val="center"/>
            <w:hideMark/>
          </w:tcPr>
          <w:p w:rsidR="00AB0474" w:rsidRPr="00EB40E9" w:rsidRDefault="00AB0474" w:rsidP="00973ED7">
            <w:pPr>
              <w:rPr>
                <w:color w:val="000000"/>
                <w:szCs w:val="24"/>
              </w:rPr>
            </w:pPr>
          </w:p>
        </w:tc>
        <w:tc>
          <w:tcPr>
            <w:tcW w:w="4641" w:type="dxa"/>
            <w:tcBorders>
              <w:top w:val="single" w:sz="4" w:space="0" w:color="auto"/>
              <w:left w:val="nil"/>
              <w:bottom w:val="single" w:sz="4" w:space="0" w:color="auto"/>
              <w:right w:val="single" w:sz="4" w:space="0" w:color="auto"/>
            </w:tcBorders>
            <w:shd w:val="clear" w:color="auto" w:fill="auto"/>
            <w:hideMark/>
          </w:tcPr>
          <w:p w:rsidR="00AB0474" w:rsidRPr="00EB40E9" w:rsidRDefault="00AB0474" w:rsidP="00973ED7">
            <w:pPr>
              <w:rPr>
                <w:color w:val="000000"/>
                <w:szCs w:val="24"/>
              </w:rPr>
            </w:pPr>
            <w:r w:rsidRPr="00EB40E9">
              <w:rPr>
                <w:color w:val="000000"/>
                <w:szCs w:val="24"/>
              </w:rPr>
              <w:t>Jul ol.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B0474" w:rsidRDefault="00AB0474" w:rsidP="00973ED7">
            <w:pPr>
              <w:jc w:val="right"/>
              <w:rPr>
                <w:color w:val="000000"/>
                <w:szCs w:val="24"/>
              </w:rPr>
            </w:pPr>
            <w:r>
              <w:rPr>
                <w:color w:val="000000"/>
              </w:rPr>
              <w:t>58,87</w:t>
            </w:r>
          </w:p>
        </w:tc>
      </w:tr>
    </w:tbl>
    <w:p w:rsidR="00C649E4" w:rsidRDefault="00C649E4" w:rsidP="00042B3F"/>
    <w:p w:rsidR="00042B3F" w:rsidRDefault="00C649E4" w:rsidP="00F90089">
      <w:pPr>
        <w:pStyle w:val="Overskrift3"/>
      </w:pPr>
      <w:r>
        <w:t xml:space="preserve">Tillegg </w:t>
      </w:r>
      <w:r w:rsidR="00FF07DD">
        <w:t xml:space="preserve">arbeid </w:t>
      </w:r>
      <w:r>
        <w:t>offshore</w:t>
      </w:r>
      <w:r w:rsidR="00042B3F">
        <w:t xml:space="preserve"> </w:t>
      </w:r>
    </w:p>
    <w:p w:rsidR="00042B3F" w:rsidRDefault="00042B3F" w:rsidP="00042B3F"/>
    <w:p w:rsidR="00C649E4" w:rsidRDefault="00C649E4" w:rsidP="00C649E4">
      <w:r>
        <w:t>Det fastsettes følgende satser for arbeid offshore:</w:t>
      </w:r>
    </w:p>
    <w:p w:rsidR="00C649E4" w:rsidRDefault="00C649E4" w:rsidP="00C649E4"/>
    <w:tbl>
      <w:tblPr>
        <w:tblW w:w="681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5"/>
        <w:gridCol w:w="1140"/>
      </w:tblGrid>
      <w:tr w:rsidR="00AB0474" w:rsidRPr="00EB40E9" w:rsidTr="00E57D95">
        <w:tc>
          <w:tcPr>
            <w:tcW w:w="5675" w:type="dxa"/>
            <w:shd w:val="clear" w:color="auto" w:fill="auto"/>
            <w:noWrap/>
            <w:vAlign w:val="bottom"/>
            <w:hideMark/>
          </w:tcPr>
          <w:p w:rsidR="00AB0474" w:rsidRPr="00EB40E9" w:rsidRDefault="00AB0474" w:rsidP="00973ED7">
            <w:pPr>
              <w:rPr>
                <w:b/>
                <w:bCs/>
                <w:szCs w:val="24"/>
              </w:rPr>
            </w:pPr>
          </w:p>
        </w:tc>
        <w:tc>
          <w:tcPr>
            <w:tcW w:w="1140" w:type="dxa"/>
            <w:shd w:val="clear" w:color="auto" w:fill="auto"/>
            <w:hideMark/>
          </w:tcPr>
          <w:p w:rsidR="00AB0474" w:rsidRPr="00EB40E9" w:rsidRDefault="00AB0474" w:rsidP="00973ED7">
            <w:pPr>
              <w:jc w:val="center"/>
              <w:rPr>
                <w:color w:val="000000"/>
                <w:szCs w:val="24"/>
              </w:rPr>
            </w:pPr>
            <w:r w:rsidRPr="00EB40E9">
              <w:rPr>
                <w:color w:val="000000"/>
                <w:szCs w:val="24"/>
              </w:rPr>
              <w:t>Ny</w:t>
            </w:r>
            <w:r>
              <w:rPr>
                <w:color w:val="000000"/>
                <w:szCs w:val="24"/>
              </w:rPr>
              <w:t>e</w:t>
            </w:r>
            <w:r w:rsidRPr="00EB40E9">
              <w:rPr>
                <w:color w:val="000000"/>
                <w:szCs w:val="24"/>
              </w:rPr>
              <w:t xml:space="preserve"> sats</w:t>
            </w:r>
            <w:r>
              <w:rPr>
                <w:color w:val="000000"/>
                <w:szCs w:val="24"/>
              </w:rPr>
              <w:t>er</w:t>
            </w:r>
          </w:p>
        </w:tc>
      </w:tr>
      <w:tr w:rsidR="00AB0474" w:rsidRPr="00EB40E9" w:rsidTr="00E57D95">
        <w:tc>
          <w:tcPr>
            <w:tcW w:w="5675" w:type="dxa"/>
            <w:shd w:val="clear" w:color="auto" w:fill="auto"/>
            <w:noWrap/>
            <w:vAlign w:val="bottom"/>
            <w:hideMark/>
          </w:tcPr>
          <w:p w:rsidR="00AB0474" w:rsidRPr="00EB40E9" w:rsidRDefault="00AB0474" w:rsidP="00973ED7">
            <w:pPr>
              <w:rPr>
                <w:color w:val="000000"/>
                <w:szCs w:val="24"/>
              </w:rPr>
            </w:pPr>
            <w:r>
              <w:rPr>
                <w:color w:val="000000"/>
                <w:szCs w:val="24"/>
              </w:rPr>
              <w:t xml:space="preserve">VO-delen </w:t>
            </w:r>
            <w:r w:rsidRPr="00EB40E9">
              <w:rPr>
                <w:color w:val="000000"/>
                <w:szCs w:val="24"/>
              </w:rPr>
              <w:t xml:space="preserve">Bilag </w:t>
            </w:r>
            <w:r>
              <w:rPr>
                <w:color w:val="000000"/>
                <w:szCs w:val="24"/>
              </w:rPr>
              <w:t>1</w:t>
            </w:r>
            <w:r w:rsidRPr="00EB40E9">
              <w:rPr>
                <w:color w:val="000000"/>
                <w:szCs w:val="24"/>
              </w:rPr>
              <w:t xml:space="preserve"> pkt. 11.2 Offshoretillegget</w:t>
            </w:r>
            <w:r w:rsidR="004628BB">
              <w:rPr>
                <w:color w:val="000000"/>
                <w:szCs w:val="24"/>
              </w:rPr>
              <w:t xml:space="preserve"> </w:t>
            </w:r>
            <w:r w:rsidR="004628BB" w:rsidRPr="004628BB">
              <w:rPr>
                <w:color w:val="000000"/>
                <w:szCs w:val="24"/>
                <w:vertAlign w:val="superscript"/>
              </w:rPr>
              <w:t>1)</w:t>
            </w:r>
          </w:p>
        </w:tc>
        <w:tc>
          <w:tcPr>
            <w:tcW w:w="1140" w:type="dxa"/>
            <w:shd w:val="clear" w:color="auto" w:fill="auto"/>
            <w:vAlign w:val="bottom"/>
            <w:hideMark/>
          </w:tcPr>
          <w:p w:rsidR="00AB0474" w:rsidRPr="00EB40E9" w:rsidRDefault="004628BB" w:rsidP="004628BB">
            <w:pPr>
              <w:jc w:val="center"/>
              <w:rPr>
                <w:szCs w:val="24"/>
              </w:rPr>
            </w:pPr>
            <w:r>
              <w:rPr>
                <w:szCs w:val="24"/>
              </w:rPr>
              <w:t>71,68</w:t>
            </w:r>
          </w:p>
        </w:tc>
      </w:tr>
      <w:tr w:rsidR="00AB0474" w:rsidRPr="00EB40E9" w:rsidTr="00E57D95">
        <w:tc>
          <w:tcPr>
            <w:tcW w:w="5675" w:type="dxa"/>
            <w:shd w:val="clear" w:color="auto" w:fill="auto"/>
            <w:noWrap/>
            <w:vAlign w:val="bottom"/>
            <w:hideMark/>
          </w:tcPr>
          <w:p w:rsidR="00AB0474" w:rsidRPr="00EB40E9" w:rsidRDefault="00AB0474" w:rsidP="00973ED7">
            <w:pPr>
              <w:rPr>
                <w:szCs w:val="24"/>
              </w:rPr>
            </w:pPr>
            <w:r>
              <w:rPr>
                <w:color w:val="000000"/>
                <w:szCs w:val="24"/>
              </w:rPr>
              <w:t xml:space="preserve">VO-delen </w:t>
            </w:r>
            <w:r w:rsidRPr="00EB40E9">
              <w:rPr>
                <w:szCs w:val="24"/>
              </w:rPr>
              <w:t xml:space="preserve">Bilag </w:t>
            </w:r>
            <w:r>
              <w:rPr>
                <w:szCs w:val="24"/>
              </w:rPr>
              <w:t>1</w:t>
            </w:r>
            <w:r w:rsidRPr="00EB40E9">
              <w:rPr>
                <w:szCs w:val="24"/>
              </w:rPr>
              <w:t xml:space="preserve"> pkt. 11.5 Nattillegget</w:t>
            </w:r>
          </w:p>
        </w:tc>
        <w:tc>
          <w:tcPr>
            <w:tcW w:w="1140" w:type="dxa"/>
            <w:shd w:val="clear" w:color="auto" w:fill="auto"/>
            <w:vAlign w:val="bottom"/>
            <w:hideMark/>
          </w:tcPr>
          <w:p w:rsidR="00AB0474" w:rsidRPr="00EB40E9" w:rsidRDefault="004628BB" w:rsidP="004628BB">
            <w:pPr>
              <w:jc w:val="center"/>
              <w:rPr>
                <w:szCs w:val="24"/>
              </w:rPr>
            </w:pPr>
            <w:r>
              <w:rPr>
                <w:color w:val="000000"/>
              </w:rPr>
              <w:t>38,63</w:t>
            </w:r>
          </w:p>
        </w:tc>
      </w:tr>
      <w:tr w:rsidR="00AB0474" w:rsidRPr="00EB40E9" w:rsidTr="00E57D95">
        <w:tc>
          <w:tcPr>
            <w:tcW w:w="5675" w:type="dxa"/>
            <w:shd w:val="clear" w:color="auto" w:fill="auto"/>
            <w:noWrap/>
            <w:vAlign w:val="bottom"/>
            <w:hideMark/>
          </w:tcPr>
          <w:p w:rsidR="00AB0474" w:rsidRPr="00EB40E9" w:rsidRDefault="00AB0474" w:rsidP="00973ED7">
            <w:pPr>
              <w:rPr>
                <w:szCs w:val="24"/>
              </w:rPr>
            </w:pPr>
            <w:r>
              <w:rPr>
                <w:color w:val="000000"/>
                <w:szCs w:val="24"/>
              </w:rPr>
              <w:t xml:space="preserve">VO-delen </w:t>
            </w:r>
            <w:r w:rsidRPr="00EB40E9">
              <w:rPr>
                <w:szCs w:val="24"/>
              </w:rPr>
              <w:t xml:space="preserve">Bilag </w:t>
            </w:r>
            <w:r>
              <w:rPr>
                <w:szCs w:val="24"/>
              </w:rPr>
              <w:t>1</w:t>
            </w:r>
            <w:r w:rsidRPr="00EB40E9">
              <w:rPr>
                <w:szCs w:val="24"/>
              </w:rPr>
              <w:t xml:space="preserve"> pkt. 11.6 Tilkomsttillegg</w:t>
            </w:r>
          </w:p>
        </w:tc>
        <w:tc>
          <w:tcPr>
            <w:tcW w:w="1140" w:type="dxa"/>
            <w:shd w:val="clear" w:color="auto" w:fill="auto"/>
            <w:vAlign w:val="bottom"/>
            <w:hideMark/>
          </w:tcPr>
          <w:p w:rsidR="00AB0474" w:rsidRPr="00EB40E9" w:rsidRDefault="004628BB" w:rsidP="004628BB">
            <w:pPr>
              <w:jc w:val="center"/>
              <w:rPr>
                <w:szCs w:val="24"/>
              </w:rPr>
            </w:pPr>
            <w:r>
              <w:rPr>
                <w:szCs w:val="24"/>
              </w:rPr>
              <w:t>42,74</w:t>
            </w:r>
          </w:p>
        </w:tc>
      </w:tr>
    </w:tbl>
    <w:p w:rsidR="004628BB" w:rsidRDefault="004628BB" w:rsidP="00DC16DE">
      <w:pPr>
        <w:pStyle w:val="Listeavsnitt"/>
        <w:numPr>
          <w:ilvl w:val="0"/>
          <w:numId w:val="13"/>
        </w:numPr>
      </w:pPr>
      <w:r>
        <w:t xml:space="preserve">Ny sats for offshoretillegget er per 01.04.2014. Med virkning fra og med 01.04.2015 gis i tillegg til regulering i samsvar med bestemmelsen i overenskomsten </w:t>
      </w:r>
      <w:r w:rsidR="00DC16DE">
        <w:t>kr 2,00 per time.</w:t>
      </w:r>
    </w:p>
    <w:p w:rsidR="00C649E4" w:rsidRDefault="00C649E4" w:rsidP="00042B3F"/>
    <w:p w:rsidR="00042B3F" w:rsidRDefault="00C649E4" w:rsidP="00F90089">
      <w:pPr>
        <w:pStyle w:val="Overskrift3"/>
      </w:pPr>
      <w:r>
        <w:t>Deltidstillegg og tillegg for smussig arbeid</w:t>
      </w:r>
      <w:r w:rsidR="00042B3F">
        <w:t xml:space="preserve"> </w:t>
      </w:r>
    </w:p>
    <w:p w:rsidR="00C649E4" w:rsidRDefault="00C649E4" w:rsidP="00042B3F"/>
    <w:p w:rsidR="00CD3E8C" w:rsidRPr="00CD3E8C" w:rsidRDefault="00CD3E8C" w:rsidP="00CD3E8C">
      <w:r w:rsidRPr="00CD3E8C">
        <w:t xml:space="preserve">Det fastsettes følgende satser for </w:t>
      </w:r>
      <w:r>
        <w:t>deltidstillegg og smussig arbeid</w:t>
      </w:r>
      <w:r w:rsidRPr="00CD3E8C">
        <w:t>:</w:t>
      </w:r>
    </w:p>
    <w:p w:rsidR="00CD3E8C" w:rsidRDefault="00CD3E8C" w:rsidP="00042B3F"/>
    <w:tbl>
      <w:tblPr>
        <w:tblW w:w="681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5"/>
        <w:gridCol w:w="1140"/>
      </w:tblGrid>
      <w:tr w:rsidR="00AB0474" w:rsidRPr="00EB40E9" w:rsidTr="00AB0474">
        <w:tc>
          <w:tcPr>
            <w:tcW w:w="5675" w:type="dxa"/>
            <w:shd w:val="clear" w:color="auto" w:fill="auto"/>
            <w:noWrap/>
            <w:vAlign w:val="bottom"/>
            <w:hideMark/>
          </w:tcPr>
          <w:p w:rsidR="00AB0474" w:rsidRPr="00EB40E9" w:rsidRDefault="00AB0474" w:rsidP="00973ED7">
            <w:pPr>
              <w:rPr>
                <w:b/>
                <w:bCs/>
                <w:szCs w:val="24"/>
              </w:rPr>
            </w:pPr>
          </w:p>
        </w:tc>
        <w:tc>
          <w:tcPr>
            <w:tcW w:w="1140" w:type="dxa"/>
            <w:shd w:val="clear" w:color="auto" w:fill="auto"/>
            <w:hideMark/>
          </w:tcPr>
          <w:p w:rsidR="00AB0474" w:rsidRPr="00EB40E9" w:rsidRDefault="00AB0474" w:rsidP="00973ED7">
            <w:pPr>
              <w:jc w:val="center"/>
              <w:rPr>
                <w:color w:val="000000"/>
                <w:szCs w:val="24"/>
              </w:rPr>
            </w:pPr>
            <w:r w:rsidRPr="00EB40E9">
              <w:rPr>
                <w:color w:val="000000"/>
                <w:szCs w:val="24"/>
              </w:rPr>
              <w:t>Ny</w:t>
            </w:r>
            <w:r>
              <w:rPr>
                <w:color w:val="000000"/>
                <w:szCs w:val="24"/>
              </w:rPr>
              <w:t>e</w:t>
            </w:r>
            <w:r w:rsidRPr="00EB40E9">
              <w:rPr>
                <w:color w:val="000000"/>
                <w:szCs w:val="24"/>
              </w:rPr>
              <w:t xml:space="preserve"> sats</w:t>
            </w:r>
            <w:r>
              <w:rPr>
                <w:color w:val="000000"/>
                <w:szCs w:val="24"/>
              </w:rPr>
              <w:t>er</w:t>
            </w:r>
          </w:p>
        </w:tc>
      </w:tr>
      <w:tr w:rsidR="00AB0474" w:rsidRPr="00EB40E9" w:rsidTr="00973ED7">
        <w:tc>
          <w:tcPr>
            <w:tcW w:w="5675" w:type="dxa"/>
            <w:shd w:val="clear" w:color="auto" w:fill="auto"/>
            <w:hideMark/>
          </w:tcPr>
          <w:p w:rsidR="00AB0474" w:rsidRPr="00EB40E9" w:rsidRDefault="00AB0474" w:rsidP="00973ED7">
            <w:pPr>
              <w:rPr>
                <w:color w:val="000000"/>
                <w:szCs w:val="24"/>
              </w:rPr>
            </w:pPr>
            <w:r w:rsidRPr="00EB40E9">
              <w:rPr>
                <w:color w:val="000000"/>
                <w:szCs w:val="24"/>
              </w:rPr>
              <w:t>§ 6.3.7 Deltidsarbeid etter kl. 1530</w:t>
            </w:r>
          </w:p>
        </w:tc>
        <w:tc>
          <w:tcPr>
            <w:tcW w:w="1140" w:type="dxa"/>
            <w:shd w:val="clear" w:color="auto" w:fill="auto"/>
            <w:vAlign w:val="bottom"/>
            <w:hideMark/>
          </w:tcPr>
          <w:p w:rsidR="00AB0474" w:rsidRDefault="00AB0474" w:rsidP="00973ED7">
            <w:pPr>
              <w:jc w:val="right"/>
              <w:rPr>
                <w:color w:val="000000"/>
                <w:szCs w:val="24"/>
              </w:rPr>
            </w:pPr>
            <w:r>
              <w:rPr>
                <w:color w:val="000000"/>
              </w:rPr>
              <w:t>7,88</w:t>
            </w:r>
          </w:p>
        </w:tc>
      </w:tr>
      <w:tr w:rsidR="00AB0474" w:rsidRPr="00EB40E9" w:rsidTr="00973ED7">
        <w:tc>
          <w:tcPr>
            <w:tcW w:w="5675" w:type="dxa"/>
            <w:shd w:val="clear" w:color="auto" w:fill="auto"/>
            <w:hideMark/>
          </w:tcPr>
          <w:p w:rsidR="00AB0474" w:rsidRPr="00EB40E9" w:rsidRDefault="00AB0474" w:rsidP="00973ED7">
            <w:pPr>
              <w:rPr>
                <w:color w:val="000000"/>
                <w:szCs w:val="24"/>
              </w:rPr>
            </w:pPr>
            <w:r w:rsidRPr="00EB40E9">
              <w:rPr>
                <w:color w:val="000000"/>
                <w:szCs w:val="24"/>
              </w:rPr>
              <w:t>§ 6.4.1 Særlig smussig arbeid – per time</w:t>
            </w:r>
          </w:p>
        </w:tc>
        <w:tc>
          <w:tcPr>
            <w:tcW w:w="1140" w:type="dxa"/>
            <w:shd w:val="clear" w:color="auto" w:fill="auto"/>
            <w:vAlign w:val="bottom"/>
            <w:hideMark/>
          </w:tcPr>
          <w:p w:rsidR="00AB0474" w:rsidRDefault="00AB0474" w:rsidP="00973ED7">
            <w:pPr>
              <w:jc w:val="right"/>
              <w:rPr>
                <w:color w:val="000000"/>
                <w:szCs w:val="24"/>
              </w:rPr>
            </w:pPr>
            <w:r>
              <w:rPr>
                <w:color w:val="000000"/>
              </w:rPr>
              <w:t>7,91</w:t>
            </w:r>
          </w:p>
        </w:tc>
      </w:tr>
    </w:tbl>
    <w:p w:rsidR="00C649E4" w:rsidRDefault="00C649E4" w:rsidP="00C649E4"/>
    <w:p w:rsidR="00D43858" w:rsidRDefault="00D43858" w:rsidP="00C649E4"/>
    <w:p w:rsidR="00D43858" w:rsidRDefault="00AB0474" w:rsidP="00D43858">
      <w:pPr>
        <w:pStyle w:val="Overskrift3"/>
      </w:pPr>
      <w:r>
        <w:t>§ 4.3 G</w:t>
      </w:r>
      <w:r w:rsidR="00D43858">
        <w:t xml:space="preserve">arantert fortjeneste </w:t>
      </w:r>
    </w:p>
    <w:p w:rsidR="00D43858" w:rsidRDefault="00D43858" w:rsidP="00FF07DD">
      <w:pPr>
        <w:tabs>
          <w:tab w:val="left" w:pos="851"/>
        </w:tabs>
        <w:rPr>
          <w:b/>
          <w:sz w:val="22"/>
          <w:szCs w:val="22"/>
        </w:rPr>
      </w:pPr>
    </w:p>
    <w:p w:rsidR="00D43858" w:rsidRPr="00D43858" w:rsidRDefault="00D43858" w:rsidP="00D43858">
      <w:pPr>
        <w:tabs>
          <w:tab w:val="left" w:pos="0"/>
        </w:tabs>
        <w:rPr>
          <w:szCs w:val="24"/>
        </w:rPr>
      </w:pPr>
      <w:r w:rsidRPr="00D43858">
        <w:rPr>
          <w:szCs w:val="24"/>
        </w:rPr>
        <w:t xml:space="preserve">Arbeidstakernes lønnsforhold skal kontrolleres to ganger årlig, på grunnlag av SSBs lønnsstatistikk for 3. kvartal og lønnsindeksen for industrien for 1. kvartal. Regulering skal </w:t>
      </w:r>
      <w:r w:rsidRPr="00D43858">
        <w:rPr>
          <w:szCs w:val="24"/>
        </w:rPr>
        <w:lastRenderedPageBreak/>
        <w:t>foretas dersom den gjennomsnittlige timefortjeneste eksklusive alle tillegg for gruppene fag-, spesial- og hjelpearbeider ikke utgjør minst det som fremkommer etter beregningsgrunnlaget nedenfor.</w:t>
      </w:r>
    </w:p>
    <w:p w:rsidR="00D43858" w:rsidRPr="00D43858" w:rsidRDefault="00D43858" w:rsidP="00D43858">
      <w:pPr>
        <w:tabs>
          <w:tab w:val="left" w:pos="0"/>
        </w:tabs>
        <w:spacing w:before="120"/>
        <w:rPr>
          <w:szCs w:val="24"/>
        </w:rPr>
      </w:pPr>
      <w:r w:rsidRPr="00D43858">
        <w:rPr>
          <w:szCs w:val="24"/>
        </w:rPr>
        <w:t>Beregningsgrunnlaget skal være den gjennomsnittlige timefortjeneste eksklusiv alle tillegg (avtalt lønn) for samtlige grupper som er omfattet av VO-delen.</w:t>
      </w:r>
    </w:p>
    <w:p w:rsidR="00D43858" w:rsidRPr="00B379D3" w:rsidRDefault="00D43858" w:rsidP="008C5D3A">
      <w:pPr>
        <w:pStyle w:val="Listeavsnitt"/>
        <w:numPr>
          <w:ilvl w:val="0"/>
          <w:numId w:val="3"/>
        </w:numPr>
        <w:tabs>
          <w:tab w:val="left" w:pos="993"/>
        </w:tabs>
        <w:spacing w:before="120"/>
        <w:ind w:left="993"/>
        <w:rPr>
          <w:szCs w:val="24"/>
        </w:rPr>
      </w:pPr>
      <w:r w:rsidRPr="00B379D3">
        <w:rPr>
          <w:szCs w:val="24"/>
        </w:rPr>
        <w:t>For fagarbeidere skal regulering foretas dersom den gjennomsnittlige timefortjeneste eksklusiv alle tillegg for gruppen fagarbeidere er mindre enn 87 % av beregningsgrunnlaget.</w:t>
      </w:r>
    </w:p>
    <w:p w:rsidR="00D43858" w:rsidRPr="00B379D3" w:rsidRDefault="00D43858" w:rsidP="008C5D3A">
      <w:pPr>
        <w:pStyle w:val="Listeavsnitt"/>
        <w:numPr>
          <w:ilvl w:val="0"/>
          <w:numId w:val="3"/>
        </w:numPr>
        <w:tabs>
          <w:tab w:val="left" w:pos="993"/>
        </w:tabs>
        <w:spacing w:before="120"/>
        <w:ind w:left="993"/>
        <w:rPr>
          <w:szCs w:val="24"/>
        </w:rPr>
      </w:pPr>
      <w:r w:rsidRPr="00B379D3">
        <w:rPr>
          <w:szCs w:val="24"/>
        </w:rPr>
        <w:t>For spesialarbeidere skal regulering foretas dersom den gjennomsnittlige timefortjeneste eksklusiv alle tillegg for gruppen spesialarbeidere er mindre enn 82 % av beregningsgrunnlaget.</w:t>
      </w:r>
    </w:p>
    <w:p w:rsidR="00D43858" w:rsidRPr="00B379D3" w:rsidRDefault="00D43858" w:rsidP="008C5D3A">
      <w:pPr>
        <w:pStyle w:val="Listeavsnitt"/>
        <w:numPr>
          <w:ilvl w:val="0"/>
          <w:numId w:val="3"/>
        </w:numPr>
        <w:tabs>
          <w:tab w:val="left" w:pos="993"/>
        </w:tabs>
        <w:spacing w:before="120"/>
        <w:ind w:left="993"/>
        <w:rPr>
          <w:szCs w:val="24"/>
        </w:rPr>
      </w:pPr>
      <w:r w:rsidRPr="00B379D3">
        <w:rPr>
          <w:szCs w:val="24"/>
        </w:rPr>
        <w:t>For hjelpearbeidere skal regulering foretas dersom den gjennomsnittlige timefortjeneste eksklusiv alle tillegg for gruppen hjelpearbeidere er mindre enn 74 % av beregningsgrunnlaget.</w:t>
      </w:r>
    </w:p>
    <w:p w:rsidR="00D43858" w:rsidRPr="00D43858" w:rsidRDefault="00D43858" w:rsidP="00D43858">
      <w:pPr>
        <w:tabs>
          <w:tab w:val="left" w:pos="0"/>
        </w:tabs>
        <w:spacing w:before="120"/>
        <w:rPr>
          <w:szCs w:val="24"/>
        </w:rPr>
      </w:pPr>
      <w:r w:rsidRPr="00D43858">
        <w:rPr>
          <w:szCs w:val="24"/>
        </w:rPr>
        <w:t>Satsene for 1. kvartal fremkommer ved at beregningsgrunnlaget i 3. kvartal året før justeres med utvik</w:t>
      </w:r>
      <w:r w:rsidRPr="00D43858">
        <w:rPr>
          <w:szCs w:val="24"/>
        </w:rPr>
        <w:softHyphen/>
        <w:t>lingen i SSBs kvartalsvise lønnsindeks for industrien.</w:t>
      </w:r>
    </w:p>
    <w:p w:rsidR="00D43858" w:rsidRPr="00D43858" w:rsidRDefault="00D43858" w:rsidP="00D43858">
      <w:pPr>
        <w:tabs>
          <w:tab w:val="left" w:pos="0"/>
        </w:tabs>
        <w:spacing w:before="120"/>
        <w:rPr>
          <w:szCs w:val="24"/>
        </w:rPr>
      </w:pPr>
      <w:r w:rsidRPr="00D43858">
        <w:rPr>
          <w:szCs w:val="24"/>
        </w:rPr>
        <w:t>Arbeidende formenn skal ikke tas med ved utregningen av bedriftens gjennomsnittlige timefortjeneste.</w:t>
      </w:r>
    </w:p>
    <w:p w:rsidR="00D43858" w:rsidRPr="00D43858" w:rsidRDefault="00D43858" w:rsidP="00D43858">
      <w:pPr>
        <w:tabs>
          <w:tab w:val="left" w:pos="0"/>
        </w:tabs>
        <w:spacing w:before="120"/>
        <w:rPr>
          <w:szCs w:val="24"/>
        </w:rPr>
      </w:pPr>
      <w:r w:rsidRPr="00D43858">
        <w:rPr>
          <w:szCs w:val="24"/>
        </w:rPr>
        <w:t>Skulle den gjennomsnittlige timefortjeneste et kvartal på grunn av spesielle omstendigheter ikke være representativ for bedriften, skal det tas hensyn til dette ved vurderingen. Hvis uenighet oppstår på bedriften i forbindelse med denne vurderingen, kan saken på vanlig måte bringes inn for organisasjonene.</w:t>
      </w:r>
    </w:p>
    <w:p w:rsidR="00D43858" w:rsidRPr="00D43858" w:rsidRDefault="00D43858" w:rsidP="00D43858">
      <w:pPr>
        <w:tabs>
          <w:tab w:val="left" w:pos="0"/>
        </w:tabs>
        <w:spacing w:before="120"/>
        <w:rPr>
          <w:szCs w:val="24"/>
        </w:rPr>
      </w:pPr>
      <w:r w:rsidRPr="00D43858">
        <w:rPr>
          <w:szCs w:val="24"/>
        </w:rPr>
        <w:t>Bestemmelsene om minste gjennomsnittlige timefortjeneste omfatter ikke arbeidstakere under opplæring og arbeidstakere som har delvis uførepensjon. Unntatt er også betaling i henhold til Industrioverens</w:t>
      </w:r>
      <w:r w:rsidRPr="00D43858">
        <w:rPr>
          <w:szCs w:val="24"/>
        </w:rPr>
        <w:softHyphen/>
        <w:t>komsten VO-delen 5.2.5.</w:t>
      </w:r>
    </w:p>
    <w:p w:rsidR="00D43858" w:rsidRPr="00D43858" w:rsidRDefault="00D43858" w:rsidP="00D43858">
      <w:pPr>
        <w:tabs>
          <w:tab w:val="left" w:pos="0"/>
        </w:tabs>
        <w:spacing w:before="120"/>
        <w:rPr>
          <w:szCs w:val="24"/>
        </w:rPr>
      </w:pPr>
      <w:r w:rsidRPr="00D43858">
        <w:rPr>
          <w:szCs w:val="24"/>
        </w:rPr>
        <w:t>Ved vurderingen sammenlignes bedriftens fortjenestetall i sist kjente kvartal med SSBs lønnsstatistikk for samme kvartal. Det skal tas hensyn til reguleringer som måtte være foretatt på bedriften og som ikke har gitt seg fullt utslag i bedriftens fortjenestetall i det kvartal som legges til grunn ved vurderingen.</w:t>
      </w:r>
    </w:p>
    <w:p w:rsidR="00042B3F" w:rsidRDefault="00042B3F" w:rsidP="00042B3F"/>
    <w:p w:rsidR="00C649E4" w:rsidRDefault="00C649E4" w:rsidP="00CD3E8C">
      <w:pPr>
        <w:pStyle w:val="Overskrift2"/>
      </w:pPr>
      <w:r>
        <w:t>TD-delen – minste timefortjeneste  - § 3.1.1</w:t>
      </w:r>
    </w:p>
    <w:p w:rsidR="00C649E4" w:rsidRDefault="00C649E4" w:rsidP="00C649E4"/>
    <w:p w:rsidR="00C649E4" w:rsidRDefault="00C649E4" w:rsidP="00C649E4">
      <w:r>
        <w:t>Det fastsettes følgende satser for minste timefortjeneste:</w:t>
      </w:r>
    </w:p>
    <w:p w:rsidR="00042B3F" w:rsidRDefault="00042B3F" w:rsidP="00042B3F"/>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tblGrid>
      <w:tr w:rsidR="00AB0474" w:rsidRPr="00EB40E9" w:rsidTr="00E57D95">
        <w:tc>
          <w:tcPr>
            <w:tcW w:w="5670" w:type="dxa"/>
            <w:shd w:val="clear" w:color="auto" w:fill="auto"/>
            <w:hideMark/>
          </w:tcPr>
          <w:p w:rsidR="00AB0474" w:rsidRPr="00EB40E9" w:rsidRDefault="00AB0474" w:rsidP="00973ED7">
            <w:pPr>
              <w:rPr>
                <w:color w:val="000000"/>
                <w:szCs w:val="24"/>
              </w:rPr>
            </w:pPr>
            <w:r w:rsidRPr="00EB40E9">
              <w:rPr>
                <w:color w:val="000000"/>
                <w:szCs w:val="24"/>
              </w:rPr>
              <w:t> </w:t>
            </w:r>
          </w:p>
        </w:tc>
        <w:tc>
          <w:tcPr>
            <w:tcW w:w="1134" w:type="dxa"/>
            <w:shd w:val="clear" w:color="auto" w:fill="auto"/>
            <w:hideMark/>
          </w:tcPr>
          <w:p w:rsidR="00AB0474" w:rsidRPr="00EB40E9" w:rsidRDefault="00AB0474" w:rsidP="00973ED7">
            <w:pPr>
              <w:jc w:val="center"/>
              <w:rPr>
                <w:color w:val="000000"/>
                <w:szCs w:val="24"/>
              </w:rPr>
            </w:pPr>
            <w:r w:rsidRPr="00EB40E9">
              <w:rPr>
                <w:color w:val="000000"/>
                <w:szCs w:val="24"/>
              </w:rPr>
              <w:t>Nye satser</w:t>
            </w:r>
          </w:p>
        </w:tc>
      </w:tr>
      <w:tr w:rsidR="00AB0474" w:rsidRPr="00EB40E9" w:rsidTr="00E57D95">
        <w:tc>
          <w:tcPr>
            <w:tcW w:w="5670" w:type="dxa"/>
            <w:shd w:val="clear" w:color="auto" w:fill="auto"/>
            <w:hideMark/>
          </w:tcPr>
          <w:p w:rsidR="00AB0474" w:rsidRPr="00EB40E9" w:rsidRDefault="00AB0474" w:rsidP="00973ED7">
            <w:pPr>
              <w:rPr>
                <w:color w:val="000000"/>
                <w:szCs w:val="24"/>
              </w:rPr>
            </w:pPr>
            <w:r w:rsidRPr="00EB40E9">
              <w:rPr>
                <w:color w:val="000000"/>
                <w:szCs w:val="24"/>
              </w:rPr>
              <w:t>Nyansatt</w:t>
            </w:r>
          </w:p>
        </w:tc>
        <w:tc>
          <w:tcPr>
            <w:tcW w:w="1134" w:type="dxa"/>
            <w:shd w:val="clear" w:color="auto" w:fill="auto"/>
            <w:noWrap/>
            <w:vAlign w:val="bottom"/>
            <w:hideMark/>
          </w:tcPr>
          <w:p w:rsidR="00AB0474" w:rsidRDefault="00AB0474" w:rsidP="00973ED7">
            <w:pPr>
              <w:jc w:val="right"/>
              <w:rPr>
                <w:color w:val="000000"/>
                <w:szCs w:val="24"/>
              </w:rPr>
            </w:pPr>
            <w:r>
              <w:rPr>
                <w:color w:val="000000"/>
              </w:rPr>
              <w:t>152,85</w:t>
            </w:r>
          </w:p>
        </w:tc>
      </w:tr>
      <w:tr w:rsidR="00AB0474" w:rsidRPr="00EB40E9" w:rsidTr="00E57D95">
        <w:tc>
          <w:tcPr>
            <w:tcW w:w="5670" w:type="dxa"/>
            <w:shd w:val="clear" w:color="auto" w:fill="auto"/>
            <w:hideMark/>
          </w:tcPr>
          <w:p w:rsidR="00AB0474" w:rsidRPr="00EB40E9" w:rsidRDefault="00AB0474" w:rsidP="00973ED7">
            <w:pPr>
              <w:rPr>
                <w:color w:val="000000"/>
                <w:szCs w:val="24"/>
              </w:rPr>
            </w:pPr>
            <w:r w:rsidRPr="00EB40E9">
              <w:rPr>
                <w:color w:val="000000"/>
                <w:szCs w:val="24"/>
              </w:rPr>
              <w:t>Etter ett års ansettelse</w:t>
            </w:r>
          </w:p>
        </w:tc>
        <w:tc>
          <w:tcPr>
            <w:tcW w:w="1134" w:type="dxa"/>
            <w:shd w:val="clear" w:color="auto" w:fill="auto"/>
            <w:noWrap/>
            <w:vAlign w:val="bottom"/>
            <w:hideMark/>
          </w:tcPr>
          <w:p w:rsidR="00AB0474" w:rsidRDefault="00AB0474" w:rsidP="00973ED7">
            <w:pPr>
              <w:jc w:val="right"/>
              <w:rPr>
                <w:color w:val="000000"/>
                <w:szCs w:val="24"/>
              </w:rPr>
            </w:pPr>
            <w:r>
              <w:rPr>
                <w:color w:val="000000"/>
              </w:rPr>
              <w:t>154,41</w:t>
            </w:r>
          </w:p>
        </w:tc>
      </w:tr>
    </w:tbl>
    <w:p w:rsidR="00C649E4" w:rsidRDefault="00C649E4" w:rsidP="00042B3F"/>
    <w:p w:rsidR="00C649E4" w:rsidRDefault="00C649E4" w:rsidP="00CD3E8C">
      <w:pPr>
        <w:pStyle w:val="Overskrift2"/>
      </w:pPr>
      <w:r>
        <w:t xml:space="preserve">Tekodelen </w:t>
      </w:r>
    </w:p>
    <w:p w:rsidR="00C649E4" w:rsidRDefault="00C649E4" w:rsidP="00C649E4"/>
    <w:p w:rsidR="00C649E4" w:rsidRDefault="00C649E4" w:rsidP="00C649E4">
      <w:pPr>
        <w:pStyle w:val="Overskrift3"/>
      </w:pPr>
      <w:r>
        <w:t xml:space="preserve">Lønnssatser - § 2 </w:t>
      </w:r>
    </w:p>
    <w:p w:rsidR="00C649E4" w:rsidRDefault="00C649E4" w:rsidP="00C649E4"/>
    <w:p w:rsidR="00C649E4" w:rsidRDefault="00C649E4" w:rsidP="00C649E4">
      <w:r>
        <w:t>Det fastsettes følgende lønnssatser</w:t>
      </w:r>
      <w:r w:rsidR="006734B3">
        <w:t xml:space="preserve"> til § 2.2</w:t>
      </w:r>
      <w:r>
        <w:t>:</w:t>
      </w:r>
    </w:p>
    <w:p w:rsidR="00C649E4" w:rsidRDefault="00C649E4" w:rsidP="00C649E4"/>
    <w:p w:rsidR="00973ED7" w:rsidRDefault="00973ED7" w:rsidP="00C649E4">
      <w:r>
        <w:t>2,50 på gjeldende satser</w:t>
      </w:r>
    </w:p>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tblGrid>
      <w:tr w:rsidR="00FB1749" w:rsidRPr="00EB40E9" w:rsidTr="00FB1749">
        <w:tc>
          <w:tcPr>
            <w:tcW w:w="5670" w:type="dxa"/>
            <w:shd w:val="clear" w:color="auto" w:fill="auto"/>
            <w:hideMark/>
          </w:tcPr>
          <w:p w:rsidR="00FB1749" w:rsidRPr="00EB40E9" w:rsidRDefault="00FB1749" w:rsidP="00973ED7">
            <w:pPr>
              <w:rPr>
                <w:color w:val="000000"/>
                <w:szCs w:val="24"/>
              </w:rPr>
            </w:pPr>
            <w:r w:rsidRPr="00EB40E9">
              <w:rPr>
                <w:color w:val="000000"/>
                <w:szCs w:val="24"/>
              </w:rPr>
              <w:t> </w:t>
            </w:r>
          </w:p>
        </w:tc>
        <w:tc>
          <w:tcPr>
            <w:tcW w:w="1134" w:type="dxa"/>
            <w:shd w:val="clear" w:color="auto" w:fill="auto"/>
            <w:hideMark/>
          </w:tcPr>
          <w:p w:rsidR="00FB1749" w:rsidRPr="00EB40E9" w:rsidRDefault="00FB1749" w:rsidP="00973ED7">
            <w:pPr>
              <w:jc w:val="center"/>
              <w:rPr>
                <w:color w:val="000000"/>
                <w:szCs w:val="24"/>
              </w:rPr>
            </w:pPr>
            <w:r w:rsidRPr="00EB40E9">
              <w:rPr>
                <w:color w:val="000000"/>
                <w:szCs w:val="24"/>
              </w:rPr>
              <w:t>Nye satser</w:t>
            </w:r>
          </w:p>
        </w:tc>
      </w:tr>
      <w:tr w:rsidR="00973ED7" w:rsidRPr="00EB40E9" w:rsidTr="00973ED7">
        <w:tc>
          <w:tcPr>
            <w:tcW w:w="5670" w:type="dxa"/>
            <w:shd w:val="clear" w:color="auto" w:fill="auto"/>
            <w:hideMark/>
          </w:tcPr>
          <w:p w:rsidR="00973ED7" w:rsidRPr="00EB40E9" w:rsidRDefault="00973ED7" w:rsidP="00973ED7">
            <w:pPr>
              <w:rPr>
                <w:color w:val="000000"/>
                <w:szCs w:val="24"/>
              </w:rPr>
            </w:pPr>
            <w:r w:rsidRPr="00EB40E9">
              <w:rPr>
                <w:color w:val="000000"/>
                <w:szCs w:val="24"/>
              </w:rPr>
              <w:lastRenderedPageBreak/>
              <w:t>§ 2</w:t>
            </w:r>
            <w:r>
              <w:rPr>
                <w:color w:val="000000"/>
                <w:szCs w:val="24"/>
              </w:rPr>
              <w:t>.2</w:t>
            </w:r>
            <w:r w:rsidRPr="00EB40E9">
              <w:rPr>
                <w:color w:val="000000"/>
                <w:szCs w:val="24"/>
              </w:rPr>
              <w:t xml:space="preserve"> </w:t>
            </w:r>
            <w:r>
              <w:rPr>
                <w:color w:val="000000"/>
                <w:szCs w:val="24"/>
              </w:rPr>
              <w:t xml:space="preserve">Over 18 år </w:t>
            </w:r>
            <w:r>
              <w:rPr>
                <w:color w:val="000000"/>
                <w:szCs w:val="24"/>
              </w:rPr>
              <w:softHyphen/>
              <w:t xml:space="preserve"> – </w:t>
            </w:r>
            <w:r w:rsidRPr="00EB40E9">
              <w:rPr>
                <w:color w:val="000000"/>
                <w:szCs w:val="24"/>
              </w:rPr>
              <w:t>Nybegynnere</w:t>
            </w:r>
            <w:r>
              <w:rPr>
                <w:color w:val="000000"/>
                <w:szCs w:val="24"/>
              </w:rPr>
              <w:t xml:space="preserve"> </w:t>
            </w:r>
          </w:p>
        </w:tc>
        <w:tc>
          <w:tcPr>
            <w:tcW w:w="1134" w:type="dxa"/>
            <w:shd w:val="clear" w:color="auto" w:fill="auto"/>
            <w:vAlign w:val="bottom"/>
            <w:hideMark/>
          </w:tcPr>
          <w:p w:rsidR="00973ED7" w:rsidRDefault="00973ED7" w:rsidP="0078668C">
            <w:pPr>
              <w:jc w:val="center"/>
              <w:rPr>
                <w:color w:val="000000"/>
                <w:szCs w:val="24"/>
              </w:rPr>
            </w:pPr>
            <w:r>
              <w:rPr>
                <w:color w:val="000000"/>
              </w:rPr>
              <w:t>129,20</w:t>
            </w:r>
          </w:p>
        </w:tc>
      </w:tr>
      <w:tr w:rsidR="00973ED7" w:rsidRPr="00EB40E9" w:rsidTr="00973ED7">
        <w:tc>
          <w:tcPr>
            <w:tcW w:w="5670" w:type="dxa"/>
            <w:shd w:val="clear" w:color="auto" w:fill="auto"/>
            <w:hideMark/>
          </w:tcPr>
          <w:p w:rsidR="00973ED7" w:rsidRPr="00EB40E9" w:rsidRDefault="00973ED7" w:rsidP="00973ED7">
            <w:pPr>
              <w:rPr>
                <w:color w:val="000000"/>
                <w:szCs w:val="24"/>
              </w:rPr>
            </w:pPr>
            <w:r w:rsidRPr="00EB40E9">
              <w:rPr>
                <w:color w:val="000000"/>
                <w:szCs w:val="24"/>
              </w:rPr>
              <w:t>§ 2</w:t>
            </w:r>
            <w:r>
              <w:rPr>
                <w:color w:val="000000"/>
                <w:szCs w:val="24"/>
              </w:rPr>
              <w:t>.2</w:t>
            </w:r>
            <w:r w:rsidRPr="00EB40E9">
              <w:rPr>
                <w:color w:val="000000"/>
                <w:szCs w:val="24"/>
              </w:rPr>
              <w:t xml:space="preserve"> </w:t>
            </w:r>
            <w:r>
              <w:rPr>
                <w:color w:val="000000"/>
                <w:szCs w:val="24"/>
              </w:rPr>
              <w:t xml:space="preserve">Over 18 år </w:t>
            </w:r>
            <w:r>
              <w:rPr>
                <w:color w:val="000000"/>
                <w:szCs w:val="24"/>
              </w:rPr>
              <w:softHyphen/>
              <w:t xml:space="preserve"> – </w:t>
            </w:r>
            <w:r w:rsidRPr="00EB40E9">
              <w:rPr>
                <w:color w:val="000000"/>
                <w:szCs w:val="24"/>
              </w:rPr>
              <w:t>Etter 4 mnd. arbeid</w:t>
            </w:r>
          </w:p>
        </w:tc>
        <w:tc>
          <w:tcPr>
            <w:tcW w:w="1134" w:type="dxa"/>
            <w:shd w:val="clear" w:color="auto" w:fill="auto"/>
            <w:vAlign w:val="bottom"/>
            <w:hideMark/>
          </w:tcPr>
          <w:p w:rsidR="00973ED7" w:rsidRDefault="00973ED7" w:rsidP="0078668C">
            <w:pPr>
              <w:jc w:val="center"/>
              <w:rPr>
                <w:color w:val="000000"/>
                <w:szCs w:val="24"/>
              </w:rPr>
            </w:pPr>
            <w:r>
              <w:rPr>
                <w:color w:val="000000"/>
              </w:rPr>
              <w:t>134,78</w:t>
            </w:r>
          </w:p>
        </w:tc>
      </w:tr>
      <w:tr w:rsidR="00973ED7" w:rsidRPr="00EB40E9" w:rsidTr="00973ED7">
        <w:tc>
          <w:tcPr>
            <w:tcW w:w="5670" w:type="dxa"/>
            <w:shd w:val="clear" w:color="auto" w:fill="auto"/>
            <w:hideMark/>
          </w:tcPr>
          <w:p w:rsidR="00973ED7" w:rsidRPr="00EB40E9" w:rsidRDefault="00973ED7" w:rsidP="00973ED7">
            <w:pPr>
              <w:rPr>
                <w:color w:val="000000"/>
                <w:szCs w:val="24"/>
              </w:rPr>
            </w:pPr>
            <w:r w:rsidRPr="00EB40E9">
              <w:rPr>
                <w:color w:val="000000"/>
                <w:szCs w:val="24"/>
              </w:rPr>
              <w:t>§ 2</w:t>
            </w:r>
            <w:r>
              <w:rPr>
                <w:color w:val="000000"/>
                <w:szCs w:val="24"/>
              </w:rPr>
              <w:t>.2</w:t>
            </w:r>
            <w:r w:rsidRPr="00EB40E9">
              <w:rPr>
                <w:color w:val="000000"/>
                <w:szCs w:val="24"/>
              </w:rPr>
              <w:t xml:space="preserve"> </w:t>
            </w:r>
            <w:r>
              <w:rPr>
                <w:color w:val="000000"/>
                <w:szCs w:val="24"/>
              </w:rPr>
              <w:t xml:space="preserve">Over 18 år </w:t>
            </w:r>
            <w:r>
              <w:rPr>
                <w:color w:val="000000"/>
                <w:szCs w:val="24"/>
              </w:rPr>
              <w:softHyphen/>
              <w:t xml:space="preserve"> – </w:t>
            </w:r>
            <w:r w:rsidRPr="00EB40E9">
              <w:rPr>
                <w:color w:val="000000"/>
                <w:szCs w:val="24"/>
              </w:rPr>
              <w:t>Etter 1 års arbeid</w:t>
            </w:r>
          </w:p>
        </w:tc>
        <w:tc>
          <w:tcPr>
            <w:tcW w:w="1134" w:type="dxa"/>
            <w:shd w:val="clear" w:color="auto" w:fill="auto"/>
            <w:vAlign w:val="bottom"/>
            <w:hideMark/>
          </w:tcPr>
          <w:p w:rsidR="00973ED7" w:rsidRDefault="00973ED7" w:rsidP="0078668C">
            <w:pPr>
              <w:jc w:val="center"/>
              <w:rPr>
                <w:color w:val="000000"/>
                <w:szCs w:val="24"/>
              </w:rPr>
            </w:pPr>
            <w:r>
              <w:rPr>
                <w:color w:val="000000"/>
              </w:rPr>
              <w:t>135,87</w:t>
            </w:r>
          </w:p>
        </w:tc>
      </w:tr>
      <w:tr w:rsidR="00973ED7" w:rsidRPr="00EB40E9" w:rsidTr="00973ED7">
        <w:tc>
          <w:tcPr>
            <w:tcW w:w="5670" w:type="dxa"/>
            <w:shd w:val="clear" w:color="auto" w:fill="auto"/>
            <w:hideMark/>
          </w:tcPr>
          <w:p w:rsidR="00973ED7" w:rsidRPr="00EB40E9" w:rsidRDefault="00973ED7" w:rsidP="00973ED7">
            <w:pPr>
              <w:rPr>
                <w:color w:val="000000"/>
                <w:szCs w:val="24"/>
              </w:rPr>
            </w:pPr>
            <w:r w:rsidRPr="00EB40E9">
              <w:rPr>
                <w:color w:val="000000"/>
                <w:szCs w:val="24"/>
              </w:rPr>
              <w:t>§ 2</w:t>
            </w:r>
            <w:r>
              <w:rPr>
                <w:color w:val="000000"/>
                <w:szCs w:val="24"/>
              </w:rPr>
              <w:t>.2</w:t>
            </w:r>
            <w:r w:rsidRPr="00EB40E9">
              <w:rPr>
                <w:color w:val="000000"/>
                <w:szCs w:val="24"/>
              </w:rPr>
              <w:t xml:space="preserve"> Unge arbeidere under 18 år</w:t>
            </w:r>
          </w:p>
        </w:tc>
        <w:tc>
          <w:tcPr>
            <w:tcW w:w="1134" w:type="dxa"/>
            <w:shd w:val="clear" w:color="auto" w:fill="auto"/>
            <w:vAlign w:val="bottom"/>
            <w:hideMark/>
          </w:tcPr>
          <w:p w:rsidR="00973ED7" w:rsidRDefault="00973ED7" w:rsidP="0078668C">
            <w:pPr>
              <w:jc w:val="center"/>
              <w:rPr>
                <w:color w:val="000000"/>
                <w:szCs w:val="24"/>
              </w:rPr>
            </w:pPr>
            <w:r>
              <w:rPr>
                <w:color w:val="000000"/>
              </w:rPr>
              <w:t>105,59</w:t>
            </w:r>
          </w:p>
        </w:tc>
      </w:tr>
      <w:tr w:rsidR="00973ED7" w:rsidRPr="00EB40E9" w:rsidTr="00973ED7">
        <w:tc>
          <w:tcPr>
            <w:tcW w:w="5670" w:type="dxa"/>
            <w:shd w:val="clear" w:color="auto" w:fill="auto"/>
            <w:hideMark/>
          </w:tcPr>
          <w:p w:rsidR="00973ED7" w:rsidRPr="00EB40E9" w:rsidRDefault="00973ED7" w:rsidP="00973ED7">
            <w:pPr>
              <w:rPr>
                <w:color w:val="000000"/>
                <w:szCs w:val="24"/>
              </w:rPr>
            </w:pPr>
            <w:r w:rsidRPr="00EB40E9">
              <w:rPr>
                <w:color w:val="000000"/>
                <w:szCs w:val="24"/>
              </w:rPr>
              <w:t xml:space="preserve">       </w:t>
            </w:r>
            <w:r>
              <w:rPr>
                <w:color w:val="000000"/>
                <w:szCs w:val="24"/>
              </w:rPr>
              <w:t xml:space="preserve">   –</w:t>
            </w:r>
            <w:r w:rsidRPr="00EB40E9">
              <w:rPr>
                <w:color w:val="000000"/>
                <w:szCs w:val="24"/>
              </w:rPr>
              <w:t>etter 4 mnd. arbeid</w:t>
            </w:r>
          </w:p>
        </w:tc>
        <w:tc>
          <w:tcPr>
            <w:tcW w:w="1134" w:type="dxa"/>
            <w:shd w:val="clear" w:color="auto" w:fill="auto"/>
            <w:vAlign w:val="bottom"/>
            <w:hideMark/>
          </w:tcPr>
          <w:p w:rsidR="00973ED7" w:rsidRDefault="00973ED7" w:rsidP="0078668C">
            <w:pPr>
              <w:jc w:val="center"/>
              <w:rPr>
                <w:color w:val="000000"/>
                <w:szCs w:val="24"/>
              </w:rPr>
            </w:pPr>
            <w:r>
              <w:rPr>
                <w:color w:val="000000"/>
              </w:rPr>
              <w:t>110,09</w:t>
            </w:r>
          </w:p>
        </w:tc>
      </w:tr>
    </w:tbl>
    <w:p w:rsidR="006734B3" w:rsidRDefault="006734B3"/>
    <w:p w:rsidR="006734B3" w:rsidRDefault="006734B3" w:rsidP="006734B3">
      <w:r>
        <w:t>Det fastsettes følgende lønnssatser til § 2.4 og § 2.5.2:</w:t>
      </w:r>
    </w:p>
    <w:p w:rsidR="006734B3" w:rsidRDefault="006734B3"/>
    <w:tbl>
      <w:tblPr>
        <w:tblW w:w="68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tblGrid>
      <w:tr w:rsidR="00FB1749" w:rsidRPr="00EB40E9" w:rsidTr="00FB1749">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FB1749" w:rsidRPr="00EB40E9" w:rsidRDefault="00FB1749" w:rsidP="00973ED7">
            <w:pPr>
              <w:rPr>
                <w:color w:val="000000"/>
                <w:szCs w:val="24"/>
              </w:rPr>
            </w:pPr>
            <w:r w:rsidRPr="00EB40E9">
              <w:rPr>
                <w:color w:val="000000"/>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B1749" w:rsidRPr="00EB40E9" w:rsidRDefault="00FB1749" w:rsidP="00973ED7">
            <w:pPr>
              <w:jc w:val="center"/>
              <w:rPr>
                <w:color w:val="000000"/>
                <w:szCs w:val="24"/>
              </w:rPr>
            </w:pPr>
            <w:r w:rsidRPr="00EB40E9">
              <w:rPr>
                <w:color w:val="000000"/>
                <w:szCs w:val="24"/>
              </w:rPr>
              <w:t>Nye satser</w:t>
            </w:r>
          </w:p>
        </w:tc>
      </w:tr>
      <w:tr w:rsidR="0078668C" w:rsidRPr="00EB40E9" w:rsidTr="007342AC">
        <w:tc>
          <w:tcPr>
            <w:tcW w:w="5670" w:type="dxa"/>
            <w:shd w:val="clear" w:color="auto" w:fill="auto"/>
            <w:hideMark/>
          </w:tcPr>
          <w:p w:rsidR="0078668C" w:rsidRPr="00EB40E9" w:rsidRDefault="0078668C" w:rsidP="00973ED7">
            <w:pPr>
              <w:rPr>
                <w:color w:val="000000"/>
                <w:szCs w:val="24"/>
              </w:rPr>
            </w:pPr>
            <w:r w:rsidRPr="00EB40E9">
              <w:rPr>
                <w:color w:val="000000"/>
                <w:szCs w:val="24"/>
              </w:rPr>
              <w:t>§ 2</w:t>
            </w:r>
            <w:r>
              <w:rPr>
                <w:color w:val="000000"/>
                <w:szCs w:val="24"/>
              </w:rPr>
              <w:t>.4</w:t>
            </w:r>
            <w:r w:rsidRPr="00EB40E9">
              <w:rPr>
                <w:color w:val="000000"/>
                <w:szCs w:val="24"/>
              </w:rPr>
              <w:t xml:space="preserve"> - Ansiennitetstillegg 3 år </w:t>
            </w:r>
          </w:p>
        </w:tc>
        <w:tc>
          <w:tcPr>
            <w:tcW w:w="1134" w:type="dxa"/>
            <w:shd w:val="clear" w:color="auto" w:fill="auto"/>
            <w:vAlign w:val="center"/>
            <w:hideMark/>
          </w:tcPr>
          <w:p w:rsidR="0078668C" w:rsidRDefault="0078668C" w:rsidP="0078668C">
            <w:pPr>
              <w:jc w:val="center"/>
              <w:rPr>
                <w:color w:val="000000"/>
                <w:szCs w:val="24"/>
              </w:rPr>
            </w:pPr>
            <w:r>
              <w:rPr>
                <w:color w:val="000000"/>
              </w:rPr>
              <w:t>0,90</w:t>
            </w:r>
          </w:p>
        </w:tc>
      </w:tr>
      <w:tr w:rsidR="0078668C" w:rsidRPr="00EB40E9" w:rsidTr="007342AC">
        <w:tc>
          <w:tcPr>
            <w:tcW w:w="5670" w:type="dxa"/>
            <w:shd w:val="clear" w:color="auto" w:fill="auto"/>
            <w:hideMark/>
          </w:tcPr>
          <w:p w:rsidR="0078668C" w:rsidRPr="00EB40E9" w:rsidRDefault="0078668C" w:rsidP="00973ED7">
            <w:pPr>
              <w:rPr>
                <w:color w:val="000000"/>
                <w:szCs w:val="24"/>
              </w:rPr>
            </w:pPr>
            <w:r w:rsidRPr="00EB40E9">
              <w:rPr>
                <w:color w:val="000000"/>
                <w:szCs w:val="24"/>
              </w:rPr>
              <w:t>§ 2</w:t>
            </w:r>
            <w:r>
              <w:rPr>
                <w:color w:val="000000"/>
                <w:szCs w:val="24"/>
              </w:rPr>
              <w:t xml:space="preserve">.4 </w:t>
            </w:r>
            <w:r w:rsidRPr="00EB40E9">
              <w:rPr>
                <w:color w:val="000000"/>
                <w:szCs w:val="24"/>
              </w:rPr>
              <w:t xml:space="preserve">- Ansiennitetstillegg 4 år </w:t>
            </w:r>
          </w:p>
        </w:tc>
        <w:tc>
          <w:tcPr>
            <w:tcW w:w="1134" w:type="dxa"/>
            <w:shd w:val="clear" w:color="auto" w:fill="auto"/>
            <w:vAlign w:val="center"/>
            <w:hideMark/>
          </w:tcPr>
          <w:p w:rsidR="0078668C" w:rsidRDefault="0078668C" w:rsidP="0078668C">
            <w:pPr>
              <w:jc w:val="center"/>
              <w:rPr>
                <w:color w:val="000000"/>
                <w:szCs w:val="24"/>
              </w:rPr>
            </w:pPr>
            <w:r>
              <w:rPr>
                <w:color w:val="000000"/>
              </w:rPr>
              <w:t>1,00</w:t>
            </w:r>
          </w:p>
        </w:tc>
      </w:tr>
      <w:tr w:rsidR="0078668C" w:rsidRPr="00EB40E9" w:rsidTr="007342AC">
        <w:tc>
          <w:tcPr>
            <w:tcW w:w="5670" w:type="dxa"/>
            <w:shd w:val="clear" w:color="auto" w:fill="auto"/>
            <w:hideMark/>
          </w:tcPr>
          <w:p w:rsidR="0078668C" w:rsidRPr="00EB40E9" w:rsidRDefault="0078668C" w:rsidP="00973ED7">
            <w:pPr>
              <w:rPr>
                <w:color w:val="000000"/>
                <w:szCs w:val="24"/>
              </w:rPr>
            </w:pPr>
            <w:r w:rsidRPr="00EB40E9">
              <w:rPr>
                <w:color w:val="000000"/>
                <w:szCs w:val="24"/>
              </w:rPr>
              <w:t>§ 2</w:t>
            </w:r>
            <w:r>
              <w:rPr>
                <w:color w:val="000000"/>
                <w:szCs w:val="24"/>
              </w:rPr>
              <w:t>.4</w:t>
            </w:r>
            <w:r w:rsidRPr="00EB40E9">
              <w:rPr>
                <w:color w:val="000000"/>
                <w:szCs w:val="24"/>
              </w:rPr>
              <w:t xml:space="preserve"> - Ansiennitetstillegg 5 år </w:t>
            </w:r>
          </w:p>
        </w:tc>
        <w:tc>
          <w:tcPr>
            <w:tcW w:w="1134" w:type="dxa"/>
            <w:shd w:val="clear" w:color="auto" w:fill="auto"/>
            <w:vAlign w:val="center"/>
            <w:hideMark/>
          </w:tcPr>
          <w:p w:rsidR="0078668C" w:rsidRDefault="0078668C" w:rsidP="0078668C">
            <w:pPr>
              <w:jc w:val="center"/>
              <w:rPr>
                <w:color w:val="000000"/>
                <w:szCs w:val="24"/>
              </w:rPr>
            </w:pPr>
            <w:r>
              <w:rPr>
                <w:color w:val="000000"/>
              </w:rPr>
              <w:t>1,00</w:t>
            </w:r>
          </w:p>
        </w:tc>
      </w:tr>
      <w:tr w:rsidR="0078668C" w:rsidRPr="00EB40E9" w:rsidTr="007342AC">
        <w:tc>
          <w:tcPr>
            <w:tcW w:w="5670" w:type="dxa"/>
            <w:shd w:val="clear" w:color="auto" w:fill="auto"/>
            <w:hideMark/>
          </w:tcPr>
          <w:p w:rsidR="0078668C" w:rsidRPr="00EB40E9" w:rsidRDefault="0078668C" w:rsidP="00973ED7">
            <w:pPr>
              <w:rPr>
                <w:color w:val="000000"/>
                <w:szCs w:val="24"/>
              </w:rPr>
            </w:pPr>
            <w:r w:rsidRPr="00EB40E9">
              <w:rPr>
                <w:color w:val="000000"/>
                <w:szCs w:val="24"/>
              </w:rPr>
              <w:t>§ 2</w:t>
            </w:r>
            <w:r>
              <w:rPr>
                <w:color w:val="000000"/>
                <w:szCs w:val="24"/>
              </w:rPr>
              <w:t>.4</w:t>
            </w:r>
            <w:r w:rsidRPr="00EB40E9">
              <w:rPr>
                <w:color w:val="000000"/>
                <w:szCs w:val="24"/>
              </w:rPr>
              <w:t xml:space="preserve"> - Ansiennitetstillegg 10 år </w:t>
            </w:r>
          </w:p>
        </w:tc>
        <w:tc>
          <w:tcPr>
            <w:tcW w:w="1134" w:type="dxa"/>
            <w:shd w:val="clear" w:color="auto" w:fill="auto"/>
            <w:vAlign w:val="center"/>
            <w:hideMark/>
          </w:tcPr>
          <w:p w:rsidR="0078668C" w:rsidRDefault="0078668C" w:rsidP="0078668C">
            <w:pPr>
              <w:jc w:val="center"/>
              <w:rPr>
                <w:color w:val="000000"/>
                <w:szCs w:val="24"/>
              </w:rPr>
            </w:pPr>
            <w:r>
              <w:rPr>
                <w:color w:val="000000"/>
              </w:rPr>
              <w:t>1,00</w:t>
            </w:r>
          </w:p>
        </w:tc>
      </w:tr>
      <w:tr w:rsidR="00FB1749" w:rsidRPr="00EB40E9" w:rsidTr="00FB1749">
        <w:tc>
          <w:tcPr>
            <w:tcW w:w="5670" w:type="dxa"/>
            <w:shd w:val="clear" w:color="auto" w:fill="auto"/>
            <w:hideMark/>
          </w:tcPr>
          <w:p w:rsidR="00FB1749" w:rsidRPr="00EB40E9" w:rsidRDefault="00FB1749" w:rsidP="00973ED7">
            <w:pPr>
              <w:rPr>
                <w:color w:val="000000"/>
                <w:szCs w:val="24"/>
              </w:rPr>
            </w:pPr>
            <w:r w:rsidRPr="00EB40E9">
              <w:rPr>
                <w:color w:val="000000"/>
                <w:szCs w:val="24"/>
              </w:rPr>
              <w:t>§ 2</w:t>
            </w:r>
            <w:r>
              <w:rPr>
                <w:color w:val="000000"/>
                <w:szCs w:val="24"/>
              </w:rPr>
              <w:t>.5.2</w:t>
            </w:r>
            <w:r w:rsidRPr="00EB40E9">
              <w:rPr>
                <w:color w:val="000000"/>
                <w:szCs w:val="24"/>
              </w:rPr>
              <w:t xml:space="preserve"> Fagarbeidertillegg</w:t>
            </w:r>
          </w:p>
        </w:tc>
        <w:tc>
          <w:tcPr>
            <w:tcW w:w="1134" w:type="dxa"/>
            <w:shd w:val="clear" w:color="auto" w:fill="auto"/>
            <w:hideMark/>
          </w:tcPr>
          <w:p w:rsidR="00FB1749" w:rsidRPr="00C649E4" w:rsidRDefault="0078668C" w:rsidP="0078668C">
            <w:pPr>
              <w:jc w:val="center"/>
              <w:rPr>
                <w:color w:val="000000"/>
                <w:szCs w:val="24"/>
              </w:rPr>
            </w:pPr>
            <w:r>
              <w:rPr>
                <w:color w:val="000000"/>
                <w:szCs w:val="24"/>
              </w:rPr>
              <w:t>5,50</w:t>
            </w:r>
          </w:p>
        </w:tc>
      </w:tr>
    </w:tbl>
    <w:p w:rsidR="00C649E4" w:rsidRDefault="00C649E4" w:rsidP="00C649E4"/>
    <w:p w:rsidR="00C649E4" w:rsidRDefault="00C649E4" w:rsidP="00C649E4">
      <w:pPr>
        <w:pStyle w:val="Overskrift3"/>
      </w:pPr>
      <w:r>
        <w:t xml:space="preserve">Særlig smussig arbeid - § 4.1 </w:t>
      </w:r>
    </w:p>
    <w:p w:rsidR="00C649E4" w:rsidRDefault="00C649E4" w:rsidP="00C649E4"/>
    <w:p w:rsidR="0078668C" w:rsidRDefault="0078668C" w:rsidP="00C649E4">
      <w:r>
        <w:t>Ingen endring i satsen.</w:t>
      </w:r>
    </w:p>
    <w:p w:rsidR="0078668C" w:rsidRDefault="0078668C" w:rsidP="00C649E4"/>
    <w:p w:rsidR="0078668C" w:rsidRDefault="0078668C" w:rsidP="00C649E4"/>
    <w:p w:rsidR="00A00EDC" w:rsidRDefault="00A00EDC" w:rsidP="00A00EDC">
      <w:pPr>
        <w:pStyle w:val="Overskrift1"/>
      </w:pPr>
      <w:r>
        <w:t xml:space="preserve">ENDRINGER I OVERENSKOMSTENE UT OVER DET SOM FRAMKOMMER I FORSLAGET FOR ØVRIG </w:t>
      </w:r>
    </w:p>
    <w:p w:rsidR="00A00EDC" w:rsidRDefault="00A00EDC" w:rsidP="00A00EDC"/>
    <w:p w:rsidR="00A00EDC" w:rsidRDefault="00A00EDC" w:rsidP="00CD3E8C">
      <w:pPr>
        <w:pStyle w:val="Overskrift2"/>
      </w:pPr>
      <w:r>
        <w:t xml:space="preserve">VO-delen </w:t>
      </w:r>
    </w:p>
    <w:p w:rsidR="00FB1749" w:rsidRDefault="00FB1749" w:rsidP="00FB1749">
      <w:pPr>
        <w:pStyle w:val="Overskrift3"/>
      </w:pPr>
      <w:r>
        <w:t xml:space="preserve">Bilag 1 </w:t>
      </w:r>
      <w:r w:rsidR="00680297">
        <w:t>Tariffavtale for arbeid offshore</w:t>
      </w:r>
      <w:r w:rsidR="002405EF">
        <w:t xml:space="preserve"> </w:t>
      </w:r>
    </w:p>
    <w:p w:rsidR="000F2F32" w:rsidRPr="000F2F32" w:rsidRDefault="000F2F32" w:rsidP="000F2F32">
      <w:r w:rsidRPr="000F2F32">
        <w:rPr>
          <w:bCs/>
        </w:rPr>
        <w:t>Punktene 3.2 «Arbeidsplan» og 3.3 «Oppholdsperioder» slås sammen til ett nytt punkt 3.2 Rotasjonsordninger på følgende måte:</w:t>
      </w:r>
    </w:p>
    <w:p w:rsidR="000F2F32" w:rsidRPr="000F2F32" w:rsidRDefault="000F2F32" w:rsidP="000F2F32"/>
    <w:p w:rsidR="000F2F32" w:rsidRPr="000F2F32" w:rsidRDefault="000F2F32" w:rsidP="000F2F32">
      <w:pPr>
        <w:ind w:left="567"/>
      </w:pPr>
      <w:r w:rsidRPr="000F2F32">
        <w:t xml:space="preserve">Vedrørende arbeidsplan vises til Rammeforskriften (FOR 2010-02-12 nr. 158) og arbeidsmiljølovens § 10 – 3. Normal rotasjonsordning baseres på 14-28, jf. Rammeforskriften (FOR 2010-02-12 nr. 158). </w:t>
      </w:r>
    </w:p>
    <w:p w:rsidR="000F2F32" w:rsidRPr="000F2F32" w:rsidRDefault="000F2F32" w:rsidP="000F2F32">
      <w:pPr>
        <w:ind w:left="567"/>
      </w:pPr>
    </w:p>
    <w:p w:rsidR="000F2F32" w:rsidRPr="000F2F32" w:rsidRDefault="000F2F32" w:rsidP="000F2F32">
      <w:pPr>
        <w:ind w:left="567"/>
      </w:pPr>
      <w:r w:rsidRPr="000F2F32">
        <w:t xml:space="preserve">Når det forutsettes av oppdragsgiver, eller oppdragets varighet og/eller art tilsier at normal rotasjonsordning ikke kan benyttes, skal det være adgang til å benytte andre rotasjonsordninger. Slike rotasjonsordninger </w:t>
      </w:r>
      <w:r w:rsidRPr="000F2F32">
        <w:rPr>
          <w:b/>
          <w:bCs/>
        </w:rPr>
        <w:t>skal</w:t>
      </w:r>
      <w:r w:rsidRPr="000F2F32">
        <w:t xml:space="preserve"> utarbeides i samarbeid med arbeidstakernes tillitsvalgte. Andre rotasjonsordninger medfører ikke noen ekstra kompensasjon utover det som fremgår av avregningsbestemmelsene.</w:t>
      </w:r>
    </w:p>
    <w:p w:rsidR="000F2F32" w:rsidRPr="000F2F32" w:rsidRDefault="000F2F32" w:rsidP="000F2F32">
      <w:pPr>
        <w:ind w:left="567"/>
      </w:pPr>
    </w:p>
    <w:p w:rsidR="000F2F32" w:rsidRPr="000F2F32" w:rsidRDefault="000F2F32" w:rsidP="000F2F32">
      <w:pPr>
        <w:ind w:left="567"/>
      </w:pPr>
      <w:r w:rsidRPr="000F2F32">
        <w:t>Rotasjonsordning 14 – 28 gir lavere årstimetall enn rotasjonsordning 14 – 21 – 14 – 28. Rotasjonsordning 14 – 28 er beregnet til å være 7,71 % redusert arbeidstid i snitt i forhold til rotasjonsordning 14 – 21 – 14 – 28. Dette tilsvarer i snitt 122 timer mindre i året basert på tariffavtalens gjennomsnittlige ukentlige arbeidstid, som offshore er 33,6 timer pr uke i snitt. Omregnet til ordinær tid på land basert på 37,5 t pr uke, tilsvarer det i snitt 136 timer mindre i året.</w:t>
      </w:r>
    </w:p>
    <w:p w:rsidR="000F2F32" w:rsidRPr="000F2F32" w:rsidRDefault="000F2F32" w:rsidP="000F2F32">
      <w:pPr>
        <w:ind w:left="567"/>
      </w:pPr>
    </w:p>
    <w:p w:rsidR="000F2F32" w:rsidRPr="000F2F32" w:rsidRDefault="000F2F32" w:rsidP="000F2F32">
      <w:pPr>
        <w:ind w:left="567"/>
      </w:pPr>
      <w:r w:rsidRPr="000F2F32">
        <w:t xml:space="preserve">Avlønning i bedriften må avstemmes slik at utlønning ved bruk av rotasjonsordning 14 – 28 er i henhold til timetall/årstimetall som følger av en slik rotasjonsordning. </w:t>
      </w:r>
    </w:p>
    <w:p w:rsidR="000F2F32" w:rsidRPr="000F2F32" w:rsidRDefault="000F2F32" w:rsidP="000F2F32">
      <w:pPr>
        <w:ind w:left="567"/>
      </w:pPr>
      <w:r w:rsidRPr="000F2F32">
        <w:t>Personell som arbeider normal rotasjon skal ikke registreres i den årlige avregning med minustid.</w:t>
      </w:r>
    </w:p>
    <w:p w:rsidR="000F2F32" w:rsidRPr="000F2F32" w:rsidRDefault="000F2F32" w:rsidP="000F2F32">
      <w:pPr>
        <w:ind w:left="567"/>
      </w:pPr>
    </w:p>
    <w:p w:rsidR="000F2F32" w:rsidRPr="000F2F32" w:rsidRDefault="000F2F32" w:rsidP="000F2F32">
      <w:pPr>
        <w:ind w:left="567"/>
      </w:pPr>
      <w:r w:rsidRPr="000F2F32">
        <w:lastRenderedPageBreak/>
        <w:t>Ved årsavregningen skal først timer utover fullt normalt årsverk (basert på normal rotasjonsordning 14-21-14-28) godtgjøres som overtid etter reglene i pkt 3.10.1 og 3.10.2.</w:t>
      </w:r>
    </w:p>
    <w:p w:rsidR="000F2F32" w:rsidRPr="000F2F32" w:rsidRDefault="000F2F32" w:rsidP="000F2F32">
      <w:pPr>
        <w:ind w:left="567"/>
      </w:pPr>
    </w:p>
    <w:p w:rsidR="000F2F32" w:rsidRPr="000F2F32" w:rsidRDefault="000F2F32" w:rsidP="000F2F32">
      <w:pPr>
        <w:ind w:left="567"/>
      </w:pPr>
      <w:r w:rsidRPr="000F2F32">
        <w:t>Kommentar</w:t>
      </w:r>
    </w:p>
    <w:p w:rsidR="000F2F32" w:rsidRPr="000F2F32" w:rsidRDefault="000F2F32" w:rsidP="000F2F32">
      <w:pPr>
        <w:ind w:left="567"/>
      </w:pPr>
      <w:r w:rsidRPr="000F2F32">
        <w:t>På bakgrunn av kontraktsforpliktelser, rekrutterings- og kapasitetsbehov og nødvendige tilpasninger hos den enkelte bedrift er partene innforstått med at innføring av ny rotasjonsordning 14 - 28 vil være tidkrevende. Partene understreker at ny rotasjonsordning skal være implementert innen 31.12.2014. Avvik fra dette avtales med tillitsvalgte.</w:t>
      </w:r>
    </w:p>
    <w:p w:rsidR="000F2F32" w:rsidRPr="000F2F32" w:rsidRDefault="000F2F32" w:rsidP="000F2F32">
      <w:pPr>
        <w:ind w:left="567"/>
      </w:pPr>
    </w:p>
    <w:p w:rsidR="000F2F32" w:rsidRPr="000F2F32" w:rsidRDefault="000F2F32" w:rsidP="000F2F32">
      <w:pPr>
        <w:ind w:left="567"/>
      </w:pPr>
      <w:r w:rsidRPr="000F2F32">
        <w:t>Partene er videre enige om at ved eventuelle fremtidige arbeidstidsreduksjoner i industrien/ samfunnet som gjennomføres uten reduksjon i lønn, skal slike reduksjoner kompenseres verdimessig økonomisk.</w:t>
      </w:r>
    </w:p>
    <w:p w:rsidR="00143466" w:rsidRDefault="00143466" w:rsidP="00A00EDC"/>
    <w:p w:rsidR="00FB1749" w:rsidRDefault="00FB1749" w:rsidP="00A00EDC"/>
    <w:p w:rsidR="00680297" w:rsidRPr="00EB40E9" w:rsidRDefault="00680297" w:rsidP="00680297">
      <w:pPr>
        <w:pStyle w:val="Overskrift3"/>
        <w:tabs>
          <w:tab w:val="clear" w:pos="993"/>
        </w:tabs>
        <w:ind w:left="720" w:hanging="720"/>
      </w:pPr>
      <w:bookmarkStart w:id="4" w:name="_Ref384057123"/>
      <w:bookmarkStart w:id="5" w:name="_Toc384149394"/>
      <w:r w:rsidRPr="00EB40E9">
        <w:t>Bilag 2 Rammeavtale om arbeidstidsordning for store anlegg</w:t>
      </w:r>
      <w:bookmarkEnd w:id="4"/>
      <w:bookmarkEnd w:id="5"/>
      <w:r w:rsidRPr="00EB40E9">
        <w:t xml:space="preserve"> </w:t>
      </w:r>
      <w:r>
        <w:t xml:space="preserve"> og </w:t>
      </w:r>
      <w:bookmarkStart w:id="6" w:name="_Ref382237623"/>
      <w:bookmarkStart w:id="7" w:name="_Toc384149395"/>
      <w:r w:rsidRPr="00EB40E9">
        <w:t xml:space="preserve">Bilag 3 Rammeavtale for innarbeidingsordninger </w:t>
      </w:r>
      <w:r>
        <w:t>----</w:t>
      </w:r>
      <w:bookmarkEnd w:id="6"/>
      <w:bookmarkEnd w:id="7"/>
    </w:p>
    <w:p w:rsidR="00680297" w:rsidRDefault="00680297" w:rsidP="00680297"/>
    <w:p w:rsidR="00143466" w:rsidRDefault="00143466" w:rsidP="00680297">
      <w:r>
        <w:t>Bilag 3 videreføres for tariffperioden 2014 – 2016 med den endring som følger under:</w:t>
      </w:r>
    </w:p>
    <w:p w:rsidR="00143466" w:rsidRDefault="00143466" w:rsidP="00680297"/>
    <w:p w:rsidR="00680297" w:rsidRDefault="00680297" w:rsidP="00680297">
      <w:r>
        <w:t>Det gjøres følgende endring i 7. avsnitt i pkt. 3 i Bilag 3 Rammeavtale for innarbeidingsordninger -----------------:</w:t>
      </w:r>
    </w:p>
    <w:p w:rsidR="00680297" w:rsidRDefault="00680297" w:rsidP="00680297">
      <w:pPr>
        <w:ind w:left="567"/>
      </w:pPr>
    </w:p>
    <w:p w:rsidR="00680297" w:rsidRDefault="00680297" w:rsidP="00680297">
      <w:pPr>
        <w:ind w:left="567"/>
      </w:pPr>
      <w:r>
        <w:t xml:space="preserve">Overtid skal, som hovedregel, ikke benyttes i forbindelse med slike rotasjonsordninger. Ved behov for overtid i særlige tilfeller, skal dette kun skje etter avtale </w:t>
      </w:r>
      <w:r w:rsidRPr="006B48F9">
        <w:rPr>
          <w:i/>
          <w:iCs/>
        </w:rPr>
        <w:t>mellom tillitsvalgt</w:t>
      </w:r>
      <w:r>
        <w:rPr>
          <w:i/>
          <w:iCs/>
        </w:rPr>
        <w:t xml:space="preserve"> valgt iht.</w:t>
      </w:r>
      <w:r w:rsidRPr="006B48F9">
        <w:rPr>
          <w:i/>
          <w:iCs/>
        </w:rPr>
        <w:t xml:space="preserve"> Hovedavtalen og stedlig representant for arbeidsgiver.</w:t>
      </w:r>
    </w:p>
    <w:p w:rsidR="00680297" w:rsidRDefault="00680297" w:rsidP="00680297">
      <w:pPr>
        <w:ind w:left="567"/>
      </w:pPr>
    </w:p>
    <w:p w:rsidR="00680297" w:rsidRDefault="00680297" w:rsidP="00680297">
      <w:r>
        <w:t>Dagens tekst i pkt. 5</w:t>
      </w:r>
      <w:r w:rsidR="002405EF">
        <w:t xml:space="preserve"> </w:t>
      </w:r>
      <w:r>
        <w:t>i Bilag 2 Rammeavtale om arbeidstidsordning for store anlegg, erstattes med følgende tekst:</w:t>
      </w:r>
    </w:p>
    <w:p w:rsidR="00680297" w:rsidRDefault="00680297" w:rsidP="00680297">
      <w:pPr>
        <w:ind w:left="567"/>
      </w:pPr>
    </w:p>
    <w:p w:rsidR="00680297" w:rsidRPr="00C445F6" w:rsidRDefault="00680297" w:rsidP="00680297">
      <w:pPr>
        <w:ind w:left="567"/>
      </w:pPr>
      <w:r w:rsidRPr="00C445F6">
        <w:t xml:space="preserve">Overtid skal, som hovedregel, ikke benyttes i forbindelse med slike rotasjonsordninger. Ved behov for overtid i særlige tilfeller, skal dette kun skje etter avtale </w:t>
      </w:r>
      <w:r w:rsidRPr="00C445F6">
        <w:rPr>
          <w:iCs/>
        </w:rPr>
        <w:t>mellom tillitsvalgt valgt iht. Hovedavtalen og stedlig representant for arbeidsgiver.</w:t>
      </w:r>
    </w:p>
    <w:p w:rsidR="00A00EDC" w:rsidRDefault="00A00EDC" w:rsidP="00A00EDC"/>
    <w:p w:rsidR="00A00EDC" w:rsidRDefault="00A00EDC" w:rsidP="00CD3E8C">
      <w:pPr>
        <w:pStyle w:val="Overskrift2"/>
      </w:pPr>
      <w:r>
        <w:t xml:space="preserve">Tekodelen </w:t>
      </w:r>
    </w:p>
    <w:p w:rsidR="00973ED7" w:rsidRPr="00663BBA" w:rsidRDefault="00973ED7" w:rsidP="00973ED7">
      <w:pPr>
        <w:spacing w:before="120"/>
        <w:rPr>
          <w:i/>
        </w:rPr>
      </w:pPr>
      <w:r w:rsidRPr="00663BBA">
        <w:rPr>
          <w:i/>
        </w:rPr>
        <w:t>2.7.1</w:t>
      </w:r>
      <w:r w:rsidRPr="00663BBA">
        <w:rPr>
          <w:i/>
        </w:rPr>
        <w:tab/>
        <w:t>Lokal lønnsfastsettelse</w:t>
      </w:r>
    </w:p>
    <w:p w:rsidR="00973ED7" w:rsidRPr="00663BBA" w:rsidRDefault="00973ED7" w:rsidP="00973ED7">
      <w:pPr>
        <w:rPr>
          <w:u w:val="single"/>
        </w:rPr>
      </w:pPr>
      <w:r w:rsidRPr="00466E9E">
        <w:t>Nest siste avsnitt</w:t>
      </w:r>
      <w:r>
        <w:t>,</w:t>
      </w:r>
      <w:r w:rsidRPr="00466E9E">
        <w:t xml:space="preserve"> som begynner med "For disse bedriftene er det sentrale tillegget som avtalt for VO-delen</w:t>
      </w:r>
      <w:r>
        <w:t>.",</w:t>
      </w:r>
      <w:r w:rsidRPr="00663BBA">
        <w:rPr>
          <w:u w:val="single"/>
        </w:rPr>
        <w:t xml:space="preserve"> </w:t>
      </w:r>
      <w:r>
        <w:rPr>
          <w:u w:val="single"/>
        </w:rPr>
        <w:t>utgår</w:t>
      </w:r>
    </w:p>
    <w:p w:rsidR="00FF2BB4" w:rsidRDefault="00FF2BB4" w:rsidP="00A00EDC"/>
    <w:p w:rsidR="00973ED7" w:rsidRDefault="00973ED7" w:rsidP="00A00EDC"/>
    <w:p w:rsidR="00FF2BB4" w:rsidRDefault="00FF2BB4" w:rsidP="00FF2BB4">
      <w:pPr>
        <w:pStyle w:val="Overskrift1"/>
      </w:pPr>
      <w:r>
        <w:t>AJOURFØRING AV IndustrioverenskomstenS HENVISNINGER TIL HOVEDAVTALEN</w:t>
      </w:r>
    </w:p>
    <w:p w:rsidR="00FB1749" w:rsidRDefault="00FB1749" w:rsidP="00FF2BB4"/>
    <w:tbl>
      <w:tblPr>
        <w:tblStyle w:val="Tabellrutenett"/>
        <w:tblW w:w="9638" w:type="dxa"/>
        <w:tblLook w:val="04A0" w:firstRow="1" w:lastRow="0" w:firstColumn="1" w:lastColumn="0" w:noHBand="0" w:noVBand="1"/>
      </w:tblPr>
      <w:tblGrid>
        <w:gridCol w:w="1668"/>
        <w:gridCol w:w="2069"/>
        <w:gridCol w:w="2947"/>
        <w:gridCol w:w="2954"/>
      </w:tblGrid>
      <w:tr w:rsidR="0078668C" w:rsidRPr="0078668C" w:rsidTr="00605639">
        <w:tc>
          <w:tcPr>
            <w:tcW w:w="3737" w:type="dxa"/>
            <w:gridSpan w:val="2"/>
            <w:shd w:val="clear" w:color="auto" w:fill="CCCCCC"/>
          </w:tcPr>
          <w:p w:rsidR="0078668C" w:rsidRPr="0078668C" w:rsidRDefault="0078668C" w:rsidP="00605639">
            <w:pPr>
              <w:rPr>
                <w:szCs w:val="24"/>
              </w:rPr>
            </w:pPr>
            <w:r w:rsidRPr="0078668C">
              <w:rPr>
                <w:szCs w:val="24"/>
              </w:rPr>
              <w:t>Bestemmelser i IO (§)</w:t>
            </w:r>
          </w:p>
        </w:tc>
        <w:tc>
          <w:tcPr>
            <w:tcW w:w="2947" w:type="dxa"/>
            <w:shd w:val="clear" w:color="auto" w:fill="CCCCCC"/>
          </w:tcPr>
          <w:p w:rsidR="0078668C" w:rsidRPr="0078668C" w:rsidRDefault="0078668C" w:rsidP="00605639">
            <w:pPr>
              <w:rPr>
                <w:szCs w:val="24"/>
              </w:rPr>
            </w:pPr>
            <w:r w:rsidRPr="0078668C">
              <w:rPr>
                <w:szCs w:val="24"/>
              </w:rPr>
              <w:t>Referanse gml HA</w:t>
            </w:r>
          </w:p>
        </w:tc>
        <w:tc>
          <w:tcPr>
            <w:tcW w:w="2954" w:type="dxa"/>
            <w:shd w:val="clear" w:color="auto" w:fill="CCCCCC"/>
          </w:tcPr>
          <w:p w:rsidR="0078668C" w:rsidRPr="0078668C" w:rsidRDefault="0078668C" w:rsidP="00605639">
            <w:pPr>
              <w:rPr>
                <w:szCs w:val="24"/>
              </w:rPr>
            </w:pPr>
            <w:r w:rsidRPr="0078668C">
              <w:rPr>
                <w:szCs w:val="24"/>
              </w:rPr>
              <w:t>Ny HA bestemmelse</w:t>
            </w:r>
          </w:p>
        </w:tc>
      </w:tr>
      <w:tr w:rsidR="0078668C" w:rsidTr="00605639">
        <w:tc>
          <w:tcPr>
            <w:tcW w:w="1668" w:type="dxa"/>
            <w:vMerge w:val="restart"/>
          </w:tcPr>
          <w:p w:rsidR="0078668C" w:rsidRPr="0078668C" w:rsidRDefault="0078668C" w:rsidP="00605639">
            <w:pPr>
              <w:rPr>
                <w:szCs w:val="24"/>
              </w:rPr>
            </w:pPr>
            <w:r w:rsidRPr="0078668C">
              <w:rPr>
                <w:szCs w:val="24"/>
              </w:rPr>
              <w:t>Felles</w:t>
            </w:r>
          </w:p>
        </w:tc>
        <w:tc>
          <w:tcPr>
            <w:tcW w:w="2069" w:type="dxa"/>
          </w:tcPr>
          <w:p w:rsidR="0078668C" w:rsidRPr="0078668C" w:rsidRDefault="0078668C" w:rsidP="00605639">
            <w:pPr>
              <w:rPr>
                <w:szCs w:val="24"/>
              </w:rPr>
            </w:pPr>
            <w:r w:rsidRPr="0078668C">
              <w:rPr>
                <w:szCs w:val="24"/>
              </w:rPr>
              <w:t>2.4-avtale</w:t>
            </w:r>
          </w:p>
        </w:tc>
        <w:tc>
          <w:tcPr>
            <w:tcW w:w="2947" w:type="dxa"/>
          </w:tcPr>
          <w:p w:rsidR="0078668C" w:rsidRPr="0078668C" w:rsidRDefault="0078668C" w:rsidP="00605639">
            <w:pPr>
              <w:rPr>
                <w:szCs w:val="24"/>
              </w:rPr>
            </w:pPr>
            <w:r w:rsidRPr="0078668C">
              <w:rPr>
                <w:szCs w:val="24"/>
              </w:rPr>
              <w:t>§ 3-7 -3-10</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3.1 kompetanse</w:t>
            </w:r>
          </w:p>
        </w:tc>
        <w:tc>
          <w:tcPr>
            <w:tcW w:w="2947" w:type="dxa"/>
          </w:tcPr>
          <w:p w:rsidR="0078668C" w:rsidRPr="0078668C" w:rsidRDefault="0078668C" w:rsidP="00605639">
            <w:pPr>
              <w:rPr>
                <w:szCs w:val="24"/>
              </w:rPr>
            </w:pPr>
            <w:r w:rsidRPr="0078668C">
              <w:rPr>
                <w:szCs w:val="24"/>
              </w:rPr>
              <w:t>Tilleggsavtale IV kap V</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9.2 Trekkavtale</w:t>
            </w:r>
          </w:p>
        </w:tc>
        <w:tc>
          <w:tcPr>
            <w:tcW w:w="2947" w:type="dxa"/>
          </w:tcPr>
          <w:p w:rsidR="0078668C" w:rsidRPr="0078668C" w:rsidRDefault="0078668C" w:rsidP="00605639">
            <w:pPr>
              <w:rPr>
                <w:szCs w:val="24"/>
              </w:rPr>
            </w:pPr>
            <w:r w:rsidRPr="0078668C">
              <w:rPr>
                <w:szCs w:val="24"/>
              </w:rPr>
              <w:t>11-3</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9-3 uorg bedrifter</w:t>
            </w:r>
          </w:p>
        </w:tc>
        <w:tc>
          <w:tcPr>
            <w:tcW w:w="2947" w:type="dxa"/>
          </w:tcPr>
          <w:p w:rsidR="0078668C" w:rsidRPr="0078668C" w:rsidRDefault="0078668C" w:rsidP="00605639">
            <w:pPr>
              <w:rPr>
                <w:szCs w:val="24"/>
              </w:rPr>
            </w:pPr>
            <w:r w:rsidRPr="0078668C">
              <w:rPr>
                <w:szCs w:val="24"/>
              </w:rPr>
              <w:t xml:space="preserve">Hovedavtalen § 13-1 </w:t>
            </w:r>
            <w:r w:rsidRPr="0078668C">
              <w:rPr>
                <w:color w:val="FF0000"/>
                <w:szCs w:val="24"/>
              </w:rPr>
              <w:t xml:space="preserve">Skrivefeil skal være </w:t>
            </w:r>
            <w:r w:rsidRPr="0078668C">
              <w:rPr>
                <w:color w:val="FF0000"/>
                <w:szCs w:val="24"/>
              </w:rPr>
              <w:br/>
              <w:t>§ 3-1</w:t>
            </w:r>
            <w:r w:rsidRPr="0078668C">
              <w:rPr>
                <w:szCs w:val="24"/>
              </w:rPr>
              <w:t xml:space="preserve"> nr. 1, 2 og nr. 4,</w:t>
            </w:r>
          </w:p>
          <w:p w:rsidR="0078668C" w:rsidRPr="0078668C" w:rsidRDefault="0078668C" w:rsidP="00605639">
            <w:pPr>
              <w:rPr>
                <w:szCs w:val="24"/>
              </w:rPr>
            </w:pPr>
            <w:r w:rsidRPr="0078668C">
              <w:rPr>
                <w:szCs w:val="24"/>
              </w:rPr>
              <w:lastRenderedPageBreak/>
              <w:t>3-1 nr 3</w:t>
            </w:r>
          </w:p>
        </w:tc>
        <w:tc>
          <w:tcPr>
            <w:tcW w:w="2954" w:type="dxa"/>
          </w:tcPr>
          <w:p w:rsidR="0078668C" w:rsidRPr="0078668C" w:rsidRDefault="0078668C" w:rsidP="00605639">
            <w:pPr>
              <w:rPr>
                <w:szCs w:val="24"/>
              </w:rPr>
            </w:pPr>
            <w:r w:rsidRPr="0078668C">
              <w:rPr>
                <w:szCs w:val="24"/>
              </w:rPr>
              <w:lastRenderedPageBreak/>
              <w:t>Samme – korrektur</w:t>
            </w:r>
          </w:p>
          <w:p w:rsidR="0078668C" w:rsidRPr="0078668C" w:rsidRDefault="0078668C" w:rsidP="00605639">
            <w:pPr>
              <w:rPr>
                <w:szCs w:val="24"/>
              </w:rPr>
            </w:pPr>
          </w:p>
          <w:p w:rsidR="0078668C" w:rsidRPr="0078668C" w:rsidRDefault="0078668C" w:rsidP="00605639">
            <w:pPr>
              <w:rPr>
                <w:szCs w:val="24"/>
              </w:rPr>
            </w:pPr>
            <w:r w:rsidRPr="0078668C">
              <w:rPr>
                <w:szCs w:val="24"/>
              </w:rPr>
              <w:t>Samme</w:t>
            </w:r>
          </w:p>
        </w:tc>
      </w:tr>
      <w:tr w:rsidR="0078668C" w:rsidTr="00605639">
        <w:tc>
          <w:tcPr>
            <w:tcW w:w="1668" w:type="dxa"/>
          </w:tcPr>
          <w:p w:rsidR="0078668C" w:rsidRPr="0078668C" w:rsidRDefault="0078668C" w:rsidP="00605639">
            <w:pPr>
              <w:rPr>
                <w:szCs w:val="24"/>
              </w:rPr>
            </w:pPr>
            <w:r w:rsidRPr="0078668C">
              <w:rPr>
                <w:szCs w:val="24"/>
              </w:rPr>
              <w:lastRenderedPageBreak/>
              <w:t>Fellesbilag 4</w:t>
            </w:r>
          </w:p>
        </w:tc>
        <w:tc>
          <w:tcPr>
            <w:tcW w:w="2069" w:type="dxa"/>
          </w:tcPr>
          <w:p w:rsidR="0078668C" w:rsidRPr="0078668C" w:rsidRDefault="0078668C" w:rsidP="00605639">
            <w:pPr>
              <w:rPr>
                <w:szCs w:val="24"/>
              </w:rPr>
            </w:pPr>
            <w:r w:rsidRPr="0078668C">
              <w:rPr>
                <w:szCs w:val="24"/>
              </w:rPr>
              <w:t>1.1 – trekkavtale</w:t>
            </w:r>
          </w:p>
        </w:tc>
        <w:tc>
          <w:tcPr>
            <w:tcW w:w="2947" w:type="dxa"/>
          </w:tcPr>
          <w:p w:rsidR="0078668C" w:rsidRPr="0078668C" w:rsidRDefault="0078668C" w:rsidP="00605639">
            <w:pPr>
              <w:rPr>
                <w:szCs w:val="24"/>
              </w:rPr>
            </w:pPr>
            <w:r w:rsidRPr="0078668C">
              <w:rPr>
                <w:szCs w:val="24"/>
              </w:rPr>
              <w:t>11-3</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tcPr>
          <w:p w:rsidR="0078668C" w:rsidRPr="0078668C" w:rsidRDefault="0078668C" w:rsidP="00605639">
            <w:pPr>
              <w:rPr>
                <w:szCs w:val="24"/>
              </w:rPr>
            </w:pPr>
            <w:r w:rsidRPr="0078668C">
              <w:rPr>
                <w:szCs w:val="24"/>
              </w:rPr>
              <w:t>Fellesbilag 6</w:t>
            </w:r>
          </w:p>
        </w:tc>
        <w:tc>
          <w:tcPr>
            <w:tcW w:w="2069" w:type="dxa"/>
          </w:tcPr>
          <w:p w:rsidR="0078668C" w:rsidRPr="0078668C" w:rsidRDefault="0078668C" w:rsidP="00605639">
            <w:pPr>
              <w:rPr>
                <w:szCs w:val="24"/>
              </w:rPr>
            </w:pPr>
            <w:r w:rsidRPr="0078668C">
              <w:rPr>
                <w:szCs w:val="24"/>
              </w:rPr>
              <w:t>Innledning</w:t>
            </w:r>
          </w:p>
        </w:tc>
        <w:tc>
          <w:tcPr>
            <w:tcW w:w="2947" w:type="dxa"/>
          </w:tcPr>
          <w:p w:rsidR="0078668C" w:rsidRPr="0078668C" w:rsidRDefault="0078668C" w:rsidP="00605639">
            <w:pPr>
              <w:rPr>
                <w:szCs w:val="24"/>
              </w:rPr>
            </w:pPr>
            <w:r w:rsidRPr="0078668C">
              <w:rPr>
                <w:szCs w:val="24"/>
              </w:rPr>
              <w:t>Tilleggsavtale II</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val="restart"/>
          </w:tcPr>
          <w:p w:rsidR="0078668C" w:rsidRPr="0078668C" w:rsidRDefault="0078668C" w:rsidP="00605639">
            <w:pPr>
              <w:rPr>
                <w:szCs w:val="24"/>
              </w:rPr>
            </w:pPr>
            <w:r w:rsidRPr="0078668C">
              <w:rPr>
                <w:szCs w:val="24"/>
              </w:rPr>
              <w:t>Fellesbilag 8</w:t>
            </w:r>
          </w:p>
        </w:tc>
        <w:tc>
          <w:tcPr>
            <w:tcW w:w="2069" w:type="dxa"/>
          </w:tcPr>
          <w:p w:rsidR="0078668C" w:rsidRPr="0078668C" w:rsidRDefault="0078668C" w:rsidP="00605639">
            <w:pPr>
              <w:rPr>
                <w:szCs w:val="24"/>
              </w:rPr>
            </w:pPr>
            <w:r w:rsidRPr="0078668C">
              <w:rPr>
                <w:szCs w:val="24"/>
              </w:rPr>
              <w:t>1.</w:t>
            </w:r>
          </w:p>
        </w:tc>
        <w:tc>
          <w:tcPr>
            <w:tcW w:w="2947" w:type="dxa"/>
          </w:tcPr>
          <w:p w:rsidR="0078668C" w:rsidRPr="0078668C" w:rsidRDefault="0078668C" w:rsidP="00605639">
            <w:pPr>
              <w:rPr>
                <w:szCs w:val="24"/>
              </w:rPr>
            </w:pPr>
            <w:r w:rsidRPr="0078668C">
              <w:rPr>
                <w:szCs w:val="24"/>
              </w:rPr>
              <w:t>§ 9-3 – 9-6</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1.3.4</w:t>
            </w:r>
          </w:p>
        </w:tc>
        <w:tc>
          <w:tcPr>
            <w:tcW w:w="2947" w:type="dxa"/>
          </w:tcPr>
          <w:p w:rsidR="0078668C" w:rsidRPr="0078668C" w:rsidRDefault="0078668C" w:rsidP="00605639">
            <w:pPr>
              <w:rPr>
                <w:szCs w:val="24"/>
              </w:rPr>
            </w:pPr>
            <w:r w:rsidRPr="0078668C">
              <w:rPr>
                <w:szCs w:val="24"/>
              </w:rPr>
              <w:t>Kap 6</w:t>
            </w:r>
          </w:p>
          <w:p w:rsidR="0078668C" w:rsidRPr="0078668C" w:rsidRDefault="0078668C" w:rsidP="00605639">
            <w:pPr>
              <w:rPr>
                <w:szCs w:val="24"/>
              </w:rPr>
            </w:pPr>
            <w:r w:rsidRPr="0078668C">
              <w:rPr>
                <w:szCs w:val="24"/>
              </w:rPr>
              <w:t>§ 6-6</w:t>
            </w:r>
          </w:p>
        </w:tc>
        <w:tc>
          <w:tcPr>
            <w:tcW w:w="2954" w:type="dxa"/>
          </w:tcPr>
          <w:p w:rsidR="0078668C" w:rsidRPr="0078668C" w:rsidRDefault="0078668C" w:rsidP="00605639">
            <w:pPr>
              <w:rPr>
                <w:szCs w:val="24"/>
              </w:rPr>
            </w:pPr>
            <w:r w:rsidRPr="0078668C">
              <w:rPr>
                <w:szCs w:val="24"/>
              </w:rPr>
              <w:t>Kap 5</w:t>
            </w:r>
          </w:p>
          <w:p w:rsidR="0078668C" w:rsidRPr="0078668C" w:rsidRDefault="0078668C" w:rsidP="00605639">
            <w:pPr>
              <w:rPr>
                <w:szCs w:val="24"/>
              </w:rPr>
            </w:pPr>
            <w:r w:rsidRPr="0078668C">
              <w:rPr>
                <w:szCs w:val="24"/>
              </w:rPr>
              <w:t>§ 5-6</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2</w:t>
            </w:r>
          </w:p>
        </w:tc>
        <w:tc>
          <w:tcPr>
            <w:tcW w:w="2947" w:type="dxa"/>
          </w:tcPr>
          <w:p w:rsidR="0078668C" w:rsidRPr="0078668C" w:rsidRDefault="0078668C" w:rsidP="00605639">
            <w:pPr>
              <w:rPr>
                <w:szCs w:val="24"/>
              </w:rPr>
            </w:pPr>
            <w:r w:rsidRPr="0078668C">
              <w:rPr>
                <w:szCs w:val="24"/>
              </w:rPr>
              <w:t>§ 9-3  -  9-6</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6</w:t>
            </w:r>
          </w:p>
        </w:tc>
        <w:tc>
          <w:tcPr>
            <w:tcW w:w="2947" w:type="dxa"/>
          </w:tcPr>
          <w:p w:rsidR="0078668C" w:rsidRPr="0078668C" w:rsidRDefault="0078668C" w:rsidP="00605639">
            <w:pPr>
              <w:rPr>
                <w:szCs w:val="24"/>
              </w:rPr>
            </w:pPr>
            <w:r w:rsidRPr="0078668C">
              <w:rPr>
                <w:szCs w:val="24"/>
              </w:rPr>
              <w:t xml:space="preserve">Kap VIII, </w:t>
            </w:r>
          </w:p>
          <w:p w:rsidR="0078668C" w:rsidRPr="0078668C" w:rsidRDefault="0078668C" w:rsidP="00605639">
            <w:pPr>
              <w:rPr>
                <w:szCs w:val="24"/>
              </w:rPr>
            </w:pPr>
            <w:r w:rsidRPr="0078668C">
              <w:rPr>
                <w:szCs w:val="24"/>
              </w:rPr>
              <w:t>§ 10-4</w:t>
            </w:r>
          </w:p>
        </w:tc>
        <w:tc>
          <w:tcPr>
            <w:tcW w:w="2954" w:type="dxa"/>
          </w:tcPr>
          <w:p w:rsidR="0078668C" w:rsidRPr="0078668C" w:rsidRDefault="0078668C" w:rsidP="00605639">
            <w:pPr>
              <w:rPr>
                <w:szCs w:val="24"/>
              </w:rPr>
            </w:pPr>
            <w:r w:rsidRPr="0078668C">
              <w:rPr>
                <w:szCs w:val="24"/>
              </w:rPr>
              <w:t>Kap VI</w:t>
            </w:r>
            <w:r w:rsidRPr="0078668C">
              <w:rPr>
                <w:szCs w:val="24"/>
              </w:rPr>
              <w:br/>
              <w:t>samme</w:t>
            </w:r>
          </w:p>
        </w:tc>
      </w:tr>
      <w:tr w:rsidR="0078668C" w:rsidTr="00605639">
        <w:tc>
          <w:tcPr>
            <w:tcW w:w="1668" w:type="dxa"/>
          </w:tcPr>
          <w:p w:rsidR="0078668C" w:rsidRPr="0078668C" w:rsidRDefault="0078668C" w:rsidP="00605639">
            <w:pPr>
              <w:rPr>
                <w:szCs w:val="24"/>
              </w:rPr>
            </w:pPr>
            <w:r w:rsidRPr="0078668C">
              <w:rPr>
                <w:szCs w:val="24"/>
              </w:rPr>
              <w:t>Fellesbilag 8A</w:t>
            </w:r>
          </w:p>
        </w:tc>
        <w:tc>
          <w:tcPr>
            <w:tcW w:w="2069" w:type="dxa"/>
          </w:tcPr>
          <w:p w:rsidR="0078668C" w:rsidRPr="0078668C" w:rsidRDefault="0078668C" w:rsidP="00605639">
            <w:pPr>
              <w:rPr>
                <w:szCs w:val="24"/>
              </w:rPr>
            </w:pPr>
            <w:r w:rsidRPr="0078668C">
              <w:rPr>
                <w:szCs w:val="24"/>
              </w:rPr>
              <w:t>Protokolltilførsler</w:t>
            </w:r>
          </w:p>
        </w:tc>
        <w:tc>
          <w:tcPr>
            <w:tcW w:w="2947" w:type="dxa"/>
          </w:tcPr>
          <w:p w:rsidR="0078668C" w:rsidRPr="0078668C" w:rsidRDefault="0078668C" w:rsidP="00605639">
            <w:pPr>
              <w:rPr>
                <w:szCs w:val="24"/>
              </w:rPr>
            </w:pPr>
            <w:r w:rsidRPr="0078668C">
              <w:rPr>
                <w:szCs w:val="24"/>
              </w:rPr>
              <w:t>3-7 (2)</w:t>
            </w:r>
          </w:p>
        </w:tc>
        <w:tc>
          <w:tcPr>
            <w:tcW w:w="2954" w:type="dxa"/>
          </w:tcPr>
          <w:p w:rsidR="0078668C" w:rsidRPr="0078668C" w:rsidRDefault="0078668C" w:rsidP="00605639">
            <w:pPr>
              <w:rPr>
                <w:szCs w:val="24"/>
              </w:rPr>
            </w:pPr>
            <w:r w:rsidRPr="0078668C">
              <w:rPr>
                <w:szCs w:val="24"/>
              </w:rPr>
              <w:t xml:space="preserve">Samme ref - Bestemmelsen kan utgå </w:t>
            </w:r>
          </w:p>
        </w:tc>
      </w:tr>
      <w:tr w:rsidR="0078668C" w:rsidTr="00605639">
        <w:tc>
          <w:tcPr>
            <w:tcW w:w="1668" w:type="dxa"/>
          </w:tcPr>
          <w:p w:rsidR="0078668C" w:rsidRPr="0078668C" w:rsidRDefault="0078668C" w:rsidP="00605639">
            <w:pPr>
              <w:rPr>
                <w:szCs w:val="24"/>
              </w:rPr>
            </w:pPr>
            <w:r w:rsidRPr="0078668C">
              <w:rPr>
                <w:szCs w:val="24"/>
              </w:rPr>
              <w:t>VO-delen</w:t>
            </w:r>
          </w:p>
        </w:tc>
        <w:tc>
          <w:tcPr>
            <w:tcW w:w="2069" w:type="dxa"/>
          </w:tcPr>
          <w:p w:rsidR="0078668C" w:rsidRPr="0078668C" w:rsidRDefault="0078668C" w:rsidP="00605639">
            <w:pPr>
              <w:rPr>
                <w:szCs w:val="24"/>
              </w:rPr>
            </w:pPr>
            <w:r w:rsidRPr="0078668C">
              <w:rPr>
                <w:szCs w:val="24"/>
              </w:rPr>
              <w:t>5-6</w:t>
            </w:r>
          </w:p>
        </w:tc>
        <w:tc>
          <w:tcPr>
            <w:tcW w:w="2947" w:type="dxa"/>
          </w:tcPr>
          <w:p w:rsidR="0078668C" w:rsidRPr="0078668C" w:rsidRDefault="0078668C" w:rsidP="00605639">
            <w:pPr>
              <w:rPr>
                <w:szCs w:val="24"/>
              </w:rPr>
            </w:pPr>
            <w:r w:rsidRPr="0078668C">
              <w:rPr>
                <w:szCs w:val="24"/>
              </w:rPr>
              <w:t>5-9</w:t>
            </w:r>
          </w:p>
        </w:tc>
        <w:tc>
          <w:tcPr>
            <w:tcW w:w="2954" w:type="dxa"/>
          </w:tcPr>
          <w:p w:rsidR="0078668C" w:rsidRPr="0078668C" w:rsidRDefault="0078668C" w:rsidP="00605639">
            <w:pPr>
              <w:rPr>
                <w:szCs w:val="24"/>
              </w:rPr>
            </w:pPr>
            <w:r w:rsidRPr="0078668C">
              <w:rPr>
                <w:szCs w:val="24"/>
              </w:rPr>
              <w:t>5-3 (1)</w:t>
            </w:r>
          </w:p>
        </w:tc>
      </w:tr>
      <w:tr w:rsidR="0078668C" w:rsidTr="00605639">
        <w:tc>
          <w:tcPr>
            <w:tcW w:w="1668" w:type="dxa"/>
            <w:vMerge w:val="restart"/>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6.3</w:t>
            </w:r>
          </w:p>
        </w:tc>
        <w:tc>
          <w:tcPr>
            <w:tcW w:w="2947" w:type="dxa"/>
          </w:tcPr>
          <w:p w:rsidR="0078668C" w:rsidRPr="0078668C" w:rsidRDefault="0078668C" w:rsidP="00605639">
            <w:pPr>
              <w:rPr>
                <w:szCs w:val="24"/>
              </w:rPr>
            </w:pPr>
            <w:r w:rsidRPr="0078668C">
              <w:rPr>
                <w:szCs w:val="24"/>
              </w:rPr>
              <w:t>8-3 (6)</w:t>
            </w:r>
          </w:p>
        </w:tc>
        <w:tc>
          <w:tcPr>
            <w:tcW w:w="2954" w:type="dxa"/>
          </w:tcPr>
          <w:p w:rsidR="0078668C" w:rsidRPr="0078668C" w:rsidRDefault="0078668C" w:rsidP="00605639">
            <w:pPr>
              <w:rPr>
                <w:szCs w:val="24"/>
              </w:rPr>
            </w:pPr>
            <w:r w:rsidRPr="0078668C">
              <w:rPr>
                <w:szCs w:val="24"/>
              </w:rPr>
              <w:t xml:space="preserve">7-3 (6)  - obs – </w:t>
            </w:r>
            <w:bookmarkStart w:id="8" w:name="OLE_LINK1"/>
            <w:bookmarkStart w:id="9" w:name="OLE_LINK2"/>
            <w:r w:rsidRPr="0078668C">
              <w:rPr>
                <w:szCs w:val="24"/>
              </w:rPr>
              <w:t>FF krav om at bestemmelsen utgår</w:t>
            </w:r>
            <w:bookmarkEnd w:id="8"/>
            <w:bookmarkEnd w:id="9"/>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Bilag 3 pkt 4</w:t>
            </w:r>
          </w:p>
        </w:tc>
        <w:tc>
          <w:tcPr>
            <w:tcW w:w="2947" w:type="dxa"/>
          </w:tcPr>
          <w:p w:rsidR="0078668C" w:rsidRPr="0078668C" w:rsidRDefault="0078668C" w:rsidP="00605639">
            <w:pPr>
              <w:rPr>
                <w:szCs w:val="24"/>
              </w:rPr>
            </w:pPr>
            <w:r w:rsidRPr="0078668C">
              <w:rPr>
                <w:szCs w:val="24"/>
              </w:rPr>
              <w:t>9-3</w:t>
            </w:r>
          </w:p>
        </w:tc>
        <w:tc>
          <w:tcPr>
            <w:tcW w:w="2954" w:type="dxa"/>
          </w:tcPr>
          <w:p w:rsidR="0078668C" w:rsidRPr="0078668C" w:rsidRDefault="0078668C" w:rsidP="00605639">
            <w:pPr>
              <w:rPr>
                <w:szCs w:val="24"/>
              </w:rPr>
            </w:pPr>
            <w:r w:rsidRPr="0078668C">
              <w:rPr>
                <w:szCs w:val="24"/>
              </w:rPr>
              <w:t>samme</w:t>
            </w:r>
          </w:p>
        </w:tc>
      </w:tr>
      <w:tr w:rsidR="0078668C" w:rsidTr="00605639">
        <w:tc>
          <w:tcPr>
            <w:tcW w:w="1668" w:type="dxa"/>
            <w:vMerge w:val="restart"/>
          </w:tcPr>
          <w:p w:rsidR="0078668C" w:rsidRPr="0078668C" w:rsidRDefault="0078668C" w:rsidP="00605639">
            <w:pPr>
              <w:rPr>
                <w:szCs w:val="24"/>
              </w:rPr>
            </w:pPr>
            <w:r w:rsidRPr="0078668C">
              <w:rPr>
                <w:szCs w:val="24"/>
              </w:rPr>
              <w:t>TD-delen</w:t>
            </w:r>
          </w:p>
        </w:tc>
        <w:tc>
          <w:tcPr>
            <w:tcW w:w="2069" w:type="dxa"/>
          </w:tcPr>
          <w:p w:rsidR="0078668C" w:rsidRPr="0078668C" w:rsidRDefault="0078668C" w:rsidP="00605639">
            <w:pPr>
              <w:rPr>
                <w:szCs w:val="24"/>
              </w:rPr>
            </w:pPr>
            <w:r w:rsidRPr="0078668C">
              <w:rPr>
                <w:szCs w:val="24"/>
              </w:rPr>
              <w:t>4.3.2</w:t>
            </w:r>
          </w:p>
        </w:tc>
        <w:tc>
          <w:tcPr>
            <w:tcW w:w="2947" w:type="dxa"/>
          </w:tcPr>
          <w:p w:rsidR="0078668C" w:rsidRPr="0078668C" w:rsidRDefault="0078668C" w:rsidP="00605639">
            <w:pPr>
              <w:rPr>
                <w:szCs w:val="24"/>
              </w:rPr>
            </w:pPr>
            <w:r w:rsidRPr="0078668C">
              <w:rPr>
                <w:szCs w:val="24"/>
              </w:rPr>
              <w:t>5-10  (skulle være 5-9?)</w:t>
            </w:r>
          </w:p>
        </w:tc>
        <w:tc>
          <w:tcPr>
            <w:tcW w:w="2954" w:type="dxa"/>
          </w:tcPr>
          <w:p w:rsidR="0078668C" w:rsidRPr="0078668C" w:rsidRDefault="0078668C" w:rsidP="00605639">
            <w:pPr>
              <w:rPr>
                <w:szCs w:val="24"/>
              </w:rPr>
            </w:pPr>
            <w:r w:rsidRPr="0078668C">
              <w:rPr>
                <w:szCs w:val="24"/>
              </w:rPr>
              <w:t>5-3 (1)</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5.2</w:t>
            </w:r>
          </w:p>
        </w:tc>
        <w:tc>
          <w:tcPr>
            <w:tcW w:w="2947" w:type="dxa"/>
          </w:tcPr>
          <w:p w:rsidR="0078668C" w:rsidRPr="0078668C" w:rsidRDefault="0078668C" w:rsidP="00605639">
            <w:pPr>
              <w:rPr>
                <w:szCs w:val="24"/>
              </w:rPr>
            </w:pPr>
            <w:r w:rsidRPr="0078668C">
              <w:rPr>
                <w:szCs w:val="24"/>
              </w:rPr>
              <w:t>8-3 (6)</w:t>
            </w:r>
          </w:p>
        </w:tc>
        <w:tc>
          <w:tcPr>
            <w:tcW w:w="2954" w:type="dxa"/>
          </w:tcPr>
          <w:p w:rsidR="0078668C" w:rsidRPr="0078668C" w:rsidRDefault="0078668C" w:rsidP="00605639">
            <w:pPr>
              <w:rPr>
                <w:szCs w:val="24"/>
              </w:rPr>
            </w:pPr>
            <w:r w:rsidRPr="0078668C">
              <w:rPr>
                <w:szCs w:val="24"/>
              </w:rPr>
              <w:t>7-3 (6)  - obs – FF krav om at bestemmelsen utgår</w:t>
            </w:r>
          </w:p>
        </w:tc>
      </w:tr>
      <w:tr w:rsidR="0078668C" w:rsidTr="00605639">
        <w:tc>
          <w:tcPr>
            <w:tcW w:w="1668" w:type="dxa"/>
            <w:vMerge w:val="restart"/>
          </w:tcPr>
          <w:p w:rsidR="0078668C" w:rsidRPr="0078668C" w:rsidRDefault="0078668C" w:rsidP="00605639">
            <w:pPr>
              <w:rPr>
                <w:szCs w:val="24"/>
              </w:rPr>
            </w:pPr>
            <w:r w:rsidRPr="0078668C">
              <w:rPr>
                <w:szCs w:val="24"/>
              </w:rPr>
              <w:t>Teko-delen</w:t>
            </w:r>
          </w:p>
        </w:tc>
        <w:tc>
          <w:tcPr>
            <w:tcW w:w="2069" w:type="dxa"/>
          </w:tcPr>
          <w:p w:rsidR="0078668C" w:rsidRPr="0078668C" w:rsidRDefault="0078668C" w:rsidP="00605639">
            <w:pPr>
              <w:rPr>
                <w:szCs w:val="24"/>
              </w:rPr>
            </w:pPr>
            <w:r w:rsidRPr="0078668C">
              <w:rPr>
                <w:szCs w:val="24"/>
              </w:rPr>
              <w:t>2.5.1</w:t>
            </w:r>
          </w:p>
        </w:tc>
        <w:tc>
          <w:tcPr>
            <w:tcW w:w="2947" w:type="dxa"/>
          </w:tcPr>
          <w:p w:rsidR="0078668C" w:rsidRPr="0078668C" w:rsidRDefault="0078668C" w:rsidP="00605639">
            <w:pPr>
              <w:rPr>
                <w:szCs w:val="24"/>
              </w:rPr>
            </w:pPr>
            <w:r w:rsidRPr="0078668C">
              <w:rPr>
                <w:szCs w:val="24"/>
              </w:rPr>
              <w:t>Kap 16</w:t>
            </w:r>
            <w:r w:rsidRPr="0078668C">
              <w:rPr>
                <w:szCs w:val="24"/>
              </w:rPr>
              <w:br/>
              <w:t>12-8</w:t>
            </w:r>
          </w:p>
        </w:tc>
        <w:tc>
          <w:tcPr>
            <w:tcW w:w="2954" w:type="dxa"/>
          </w:tcPr>
          <w:p w:rsidR="0078668C" w:rsidRPr="0078668C" w:rsidRDefault="0078668C" w:rsidP="00605639">
            <w:pPr>
              <w:rPr>
                <w:szCs w:val="24"/>
              </w:rPr>
            </w:pPr>
            <w:r w:rsidRPr="0078668C">
              <w:rPr>
                <w:szCs w:val="24"/>
              </w:rPr>
              <w:t>Kap 18</w:t>
            </w:r>
            <w:r w:rsidRPr="0078668C">
              <w:rPr>
                <w:szCs w:val="24"/>
              </w:rPr>
              <w:br/>
              <w:t>13-8 (8)</w:t>
            </w:r>
          </w:p>
        </w:tc>
      </w:tr>
      <w:tr w:rsidR="0078668C" w:rsidTr="00605639">
        <w:tc>
          <w:tcPr>
            <w:tcW w:w="1668" w:type="dxa"/>
            <w:vMerge/>
          </w:tcPr>
          <w:p w:rsidR="0078668C" w:rsidRPr="0078668C" w:rsidRDefault="0078668C" w:rsidP="00605639">
            <w:pPr>
              <w:rPr>
                <w:szCs w:val="24"/>
              </w:rPr>
            </w:pPr>
          </w:p>
        </w:tc>
        <w:tc>
          <w:tcPr>
            <w:tcW w:w="2069" w:type="dxa"/>
          </w:tcPr>
          <w:p w:rsidR="0078668C" w:rsidRPr="0078668C" w:rsidRDefault="0078668C" w:rsidP="00605639">
            <w:pPr>
              <w:rPr>
                <w:szCs w:val="24"/>
              </w:rPr>
            </w:pPr>
            <w:r w:rsidRPr="0078668C">
              <w:rPr>
                <w:szCs w:val="24"/>
              </w:rPr>
              <w:t>2.7.1</w:t>
            </w:r>
          </w:p>
        </w:tc>
        <w:tc>
          <w:tcPr>
            <w:tcW w:w="2947" w:type="dxa"/>
          </w:tcPr>
          <w:p w:rsidR="0078668C" w:rsidRPr="0078668C" w:rsidRDefault="0078668C" w:rsidP="00605639">
            <w:pPr>
              <w:rPr>
                <w:szCs w:val="24"/>
              </w:rPr>
            </w:pPr>
            <w:r w:rsidRPr="0078668C">
              <w:rPr>
                <w:szCs w:val="24"/>
              </w:rPr>
              <w:t>2-2</w:t>
            </w:r>
          </w:p>
        </w:tc>
        <w:tc>
          <w:tcPr>
            <w:tcW w:w="2954" w:type="dxa"/>
          </w:tcPr>
          <w:p w:rsidR="0078668C" w:rsidRPr="0078668C" w:rsidRDefault="0078668C" w:rsidP="00605639">
            <w:pPr>
              <w:rPr>
                <w:szCs w:val="24"/>
              </w:rPr>
            </w:pPr>
            <w:r w:rsidRPr="0078668C">
              <w:rPr>
                <w:szCs w:val="24"/>
              </w:rPr>
              <w:t>samme</w:t>
            </w:r>
          </w:p>
        </w:tc>
      </w:tr>
    </w:tbl>
    <w:p w:rsidR="00FF2BB4" w:rsidRDefault="00FF2BB4" w:rsidP="00FF2BB4"/>
    <w:p w:rsidR="00AF7F53" w:rsidRDefault="00AF7F53" w:rsidP="00FF2BB4"/>
    <w:p w:rsidR="00AF7F53" w:rsidRDefault="00FF2BB4" w:rsidP="00AF7F53">
      <w:pPr>
        <w:pStyle w:val="Overskrift1"/>
      </w:pPr>
      <w:r>
        <w:t xml:space="preserve"> </w:t>
      </w:r>
      <w:r w:rsidR="00AF7F53">
        <w:t xml:space="preserve">AVTALEPERIODENS LENGDE </w:t>
      </w:r>
    </w:p>
    <w:p w:rsidR="00AF7F53" w:rsidRPr="00AF7645" w:rsidRDefault="00AF7F53" w:rsidP="00AF7F53">
      <w:r w:rsidRPr="00AF7645">
        <w:t>Denne overenskomst trer i kraft per 1. april</w:t>
      </w:r>
      <w:r w:rsidRPr="00AF7F53">
        <w:t xml:space="preserve"> 2014 </w:t>
      </w:r>
      <w:r w:rsidRPr="00AF7645">
        <w:t xml:space="preserve">og gjelder til og med 31. mars </w:t>
      </w:r>
      <w:r w:rsidRPr="00AF7F53">
        <w:t>2016</w:t>
      </w:r>
      <w:r w:rsidRPr="00AF7645">
        <w:t xml:space="preserve"> og videre 1 – ett – år om gangen dersom den ikke av en av partene blir sagt opp skriftlig med 2 – to – måneders varsel.</w:t>
      </w:r>
    </w:p>
    <w:p w:rsidR="00FF2BB4" w:rsidRDefault="00FF2BB4" w:rsidP="00FF2BB4"/>
    <w:p w:rsidR="00C649E4" w:rsidRDefault="00C649E4" w:rsidP="00042B3F"/>
    <w:p w:rsidR="00042B3F" w:rsidRDefault="00042B3F" w:rsidP="00F90089">
      <w:pPr>
        <w:pStyle w:val="Overskrift1"/>
      </w:pPr>
      <w:r>
        <w:t xml:space="preserve">Reguleringsbestemmelser for 2. avtaleår </w:t>
      </w:r>
    </w:p>
    <w:p w:rsidR="00A565C0" w:rsidRDefault="00A565C0" w:rsidP="00A565C0">
      <w:pPr>
        <w:tabs>
          <w:tab w:val="right" w:leader="dot" w:pos="8931"/>
          <w:tab w:val="left" w:pos="9072"/>
        </w:tabs>
        <w:rPr>
          <w:szCs w:val="24"/>
        </w:rPr>
      </w:pPr>
    </w:p>
    <w:p w:rsidR="00434A4C" w:rsidRDefault="00434A4C" w:rsidP="00434A4C">
      <w:r>
        <w:t xml:space="preserve">Før utløpet av 1. avtaleår skal det opptas forhandlinger mellom NHO og LO eller det organ LO bemyndiger om eventuelle lønnsreguleringer for 2. avtaleår. Partene er enige om at forhandlingene skal føres på grunnlag av den økonomiske situasjon på forhandlingstidspunktet og utsiktene for 2. avtaleår, samt pris- og lønnsutviklingen i 1. avtaleår . </w:t>
      </w:r>
    </w:p>
    <w:p w:rsidR="00434A4C" w:rsidRDefault="00434A4C" w:rsidP="00434A4C"/>
    <w:p w:rsidR="00A00EDC" w:rsidRDefault="00434A4C" w:rsidP="00434A4C">
      <w:r>
        <w:t>Endringene i tariffavtalene for 2. avtaleår tas stilling til i LOs representantskap eller det organ LO bemyndiger og NHOs representantskap. Hvis partene ikke blir enige, kan den organisasjon som har fremsatt krav innen 14 - fjorten - dager etter forhandlingenes avslutning, si opp de enkelte tariffavtaler med 14 - fjorten - dagers varsel (dog ikke til utløp før 1. april 2015).</w:t>
      </w:r>
    </w:p>
    <w:p w:rsidR="00434A4C" w:rsidRDefault="00434A4C" w:rsidP="00434A4C"/>
    <w:p w:rsidR="00434A4C" w:rsidRPr="00042B3F" w:rsidRDefault="00434A4C" w:rsidP="00434A4C"/>
    <w:p w:rsidR="00042B3F" w:rsidRDefault="00042B3F" w:rsidP="00F90089">
      <w:pPr>
        <w:pStyle w:val="Overskrift1"/>
      </w:pPr>
      <w:r>
        <w:t xml:space="preserve">Virkningstidspunkt </w:t>
      </w:r>
    </w:p>
    <w:p w:rsidR="00FF07DD" w:rsidRDefault="00FF07DD" w:rsidP="00042B3F"/>
    <w:p w:rsidR="00042B3F" w:rsidRDefault="007C1D47" w:rsidP="00042B3F">
      <w:r>
        <w:t>Det generelle tillegget gis med virkning fra og med 01.04.2014.</w:t>
      </w:r>
    </w:p>
    <w:p w:rsidR="007C1D47" w:rsidRDefault="007C1D47" w:rsidP="00042B3F"/>
    <w:p w:rsidR="007C1D47" w:rsidRDefault="007C1D47" w:rsidP="00042B3F">
      <w:r>
        <w:t>Øvrige endringer i satser og overenskomstbestemmelse gjøres gjeldende med virkning fra og med den dato hvor Riksmekleren har fått melding fra partene om at meklingsforslaget er vedtatt</w:t>
      </w:r>
      <w:r w:rsidR="0061134F">
        <w:t xml:space="preserve"> forutsatt at ikke annet framkommer i denne overenskomsten.</w:t>
      </w:r>
      <w:r>
        <w:t>.</w:t>
      </w:r>
    </w:p>
    <w:p w:rsidR="00042B3F" w:rsidRDefault="00042B3F" w:rsidP="00042B3F"/>
    <w:p w:rsidR="0013314B" w:rsidRPr="00042B3F" w:rsidRDefault="0013314B" w:rsidP="00042B3F"/>
    <w:p w:rsidR="00F90089" w:rsidRDefault="00F90089" w:rsidP="00F90089">
      <w:pPr>
        <w:pStyle w:val="Overskrift1"/>
      </w:pPr>
      <w:r>
        <w:t xml:space="preserve">Partenes øvrige krav </w:t>
      </w:r>
    </w:p>
    <w:p w:rsidR="00F90089" w:rsidRDefault="00F90089" w:rsidP="00F90089">
      <w:r>
        <w:t>Partenes øvrige krav tas ikke til følge.</w:t>
      </w:r>
    </w:p>
    <w:p w:rsidR="00F90089" w:rsidRDefault="00F90089" w:rsidP="00F90089"/>
    <w:p w:rsidR="00C73833" w:rsidRDefault="00C73833" w:rsidP="00F90089"/>
    <w:p w:rsidR="0013314B" w:rsidRDefault="0013314B" w:rsidP="0013314B">
      <w:pPr>
        <w:pStyle w:val="Overskrift1"/>
      </w:pPr>
      <w:r>
        <w:t xml:space="preserve">SVARFRIST </w:t>
      </w:r>
    </w:p>
    <w:p w:rsidR="00FF1F11" w:rsidRDefault="00FF1F11">
      <w:r>
        <w:t xml:space="preserve">Fellesforbundet har meddelt Riksmekleren at forslaget skal sendes ut til uravstemning blant de medlemmer som omfattes av Industrioverenskomsten. Norsk Industri har meddelt at forslaget skal behandles og godkjennes av deres </w:t>
      </w:r>
      <w:r w:rsidR="0061134F">
        <w:t>styret</w:t>
      </w:r>
      <w:r>
        <w:t xml:space="preserve">. </w:t>
      </w:r>
    </w:p>
    <w:p w:rsidR="00FF1F11" w:rsidRDefault="00FF1F11"/>
    <w:p w:rsidR="00FF1F11" w:rsidRDefault="00FF1F11">
      <w:r w:rsidRPr="00FF1F11">
        <w:t xml:space="preserve">Riksmekleren har i forståelse med partene satt svarfristen til Riksmekleren til </w:t>
      </w:r>
      <w:r w:rsidR="0061134F">
        <w:t>onsdag</w:t>
      </w:r>
    </w:p>
    <w:p w:rsidR="00042B3F" w:rsidRPr="00FF1F11" w:rsidRDefault="00FF1F11">
      <w:r w:rsidRPr="00FF1F11">
        <w:t>0</w:t>
      </w:r>
      <w:r w:rsidR="0061134F">
        <w:t>7</w:t>
      </w:r>
      <w:r w:rsidRPr="00FF1F11">
        <w:t>.05.2014 kl. 1</w:t>
      </w:r>
      <w:r w:rsidR="0061134F">
        <w:t>2</w:t>
      </w:r>
      <w:r w:rsidRPr="00FF1F11">
        <w:t>00</w:t>
      </w:r>
    </w:p>
    <w:p w:rsidR="00F256B8" w:rsidRDefault="00F256B8">
      <w:pPr>
        <w:rPr>
          <w:b/>
        </w:rPr>
      </w:pPr>
    </w:p>
    <w:p w:rsidR="00F256B8" w:rsidRDefault="00F256B8">
      <w:pPr>
        <w:rPr>
          <w:b/>
        </w:rPr>
      </w:pPr>
    </w:p>
    <w:p w:rsidR="00F256B8" w:rsidRDefault="00F256B8" w:rsidP="00F256B8">
      <w:pPr>
        <w:pStyle w:val="Overskrift1"/>
      </w:pPr>
      <w:r>
        <w:t>Vedlegg til riksmeklerens forslag</w:t>
      </w:r>
    </w:p>
    <w:p w:rsidR="00F256B8" w:rsidRDefault="00F256B8" w:rsidP="00F256B8"/>
    <w:p w:rsidR="00C73833" w:rsidRPr="00C73833" w:rsidRDefault="00F256B8" w:rsidP="008C5D3A">
      <w:pPr>
        <w:pStyle w:val="Listeavsnitt"/>
        <w:numPr>
          <w:ilvl w:val="0"/>
          <w:numId w:val="4"/>
        </w:numPr>
        <w:ind w:left="426"/>
        <w:rPr>
          <w:szCs w:val="24"/>
        </w:rPr>
      </w:pPr>
      <w:r>
        <w:t xml:space="preserve">I løpet av meklingen ble partene enige om å sende felles brev til </w:t>
      </w:r>
      <w:r w:rsidRPr="00C73833">
        <w:rPr>
          <w:szCs w:val="24"/>
        </w:rPr>
        <w:t>Kunnskapsminister Torbjørn Røe Isaksen</w:t>
      </w:r>
      <w:r w:rsidR="00C73833" w:rsidRPr="00C73833">
        <w:rPr>
          <w:szCs w:val="24"/>
        </w:rPr>
        <w:t>. Brevet</w:t>
      </w:r>
      <w:r w:rsidR="00FB1749">
        <w:rPr>
          <w:szCs w:val="24"/>
        </w:rPr>
        <w:t>, datert 31.03.2014,</w:t>
      </w:r>
      <w:r w:rsidR="00C73833" w:rsidRPr="00C73833">
        <w:rPr>
          <w:szCs w:val="24"/>
        </w:rPr>
        <w:t xml:space="preserve"> vedlegges Riksmeklerens forslag.</w:t>
      </w:r>
    </w:p>
    <w:p w:rsidR="00C73833" w:rsidRDefault="00C73833" w:rsidP="00C73833">
      <w:pPr>
        <w:ind w:left="426"/>
        <w:rPr>
          <w:szCs w:val="24"/>
        </w:rPr>
      </w:pPr>
    </w:p>
    <w:p w:rsidR="00F256B8" w:rsidRDefault="00C73833" w:rsidP="008C5D3A">
      <w:pPr>
        <w:pStyle w:val="Listeavsnitt"/>
        <w:numPr>
          <w:ilvl w:val="0"/>
          <w:numId w:val="4"/>
        </w:numPr>
        <w:ind w:left="426"/>
        <w:rPr>
          <w:szCs w:val="24"/>
        </w:rPr>
      </w:pPr>
      <w:r w:rsidRPr="00C73833">
        <w:rPr>
          <w:szCs w:val="24"/>
        </w:rPr>
        <w:t xml:space="preserve">Partene mottok brev fra Kunnskapsminister Torbjørn Røe Isaksen datert </w:t>
      </w:r>
      <w:r w:rsidR="00FB1749">
        <w:rPr>
          <w:szCs w:val="24"/>
        </w:rPr>
        <w:t>01.04.201</w:t>
      </w:r>
      <w:r w:rsidRPr="00C73833">
        <w:rPr>
          <w:szCs w:val="24"/>
        </w:rPr>
        <w:t>4 . Brevet vedlegges Riksmeklerens forslag.</w:t>
      </w:r>
    </w:p>
    <w:p w:rsidR="003C06B8" w:rsidRDefault="003C06B8">
      <w:pPr>
        <w:rPr>
          <w:szCs w:val="24"/>
        </w:rPr>
      </w:pPr>
      <w:r>
        <w:rPr>
          <w:szCs w:val="24"/>
        </w:rPr>
        <w:br w:type="page"/>
      </w:r>
    </w:p>
    <w:p w:rsidR="00B67090" w:rsidRDefault="003C06B8">
      <w:pPr>
        <w:rPr>
          <w:szCs w:val="24"/>
        </w:rPr>
      </w:pPr>
      <w:r>
        <w:rPr>
          <w:noProof/>
        </w:rPr>
        <w:lastRenderedPageBreak/>
        <w:drawing>
          <wp:inline distT="0" distB="0" distL="0" distR="0" wp14:anchorId="64FF0DD8" wp14:editId="27C30218">
            <wp:extent cx="5760720" cy="78505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850505"/>
                    </a:xfrm>
                    <a:prstGeom prst="rect">
                      <a:avLst/>
                    </a:prstGeom>
                    <a:noFill/>
                    <a:ln>
                      <a:noFill/>
                    </a:ln>
                  </pic:spPr>
                </pic:pic>
              </a:graphicData>
            </a:graphic>
          </wp:inline>
        </w:drawing>
      </w:r>
    </w:p>
    <w:p w:rsidR="003C06B8" w:rsidRDefault="003C06B8">
      <w:pPr>
        <w:rPr>
          <w:szCs w:val="24"/>
        </w:rPr>
      </w:pPr>
    </w:p>
    <w:p w:rsidR="003C06B8" w:rsidRDefault="003C06B8">
      <w:pPr>
        <w:rPr>
          <w:szCs w:val="24"/>
        </w:rPr>
      </w:pPr>
    </w:p>
    <w:p w:rsidR="00B67090" w:rsidRDefault="00B67090" w:rsidP="00F256B8">
      <w:pPr>
        <w:rPr>
          <w:szCs w:val="24"/>
        </w:rPr>
      </w:pPr>
      <w:r>
        <w:rPr>
          <w:noProof/>
          <w:szCs w:val="24"/>
        </w:rPr>
        <w:lastRenderedPageBreak/>
        <w:drawing>
          <wp:inline distT="0" distB="0" distL="0" distR="0">
            <wp:extent cx="5760720" cy="7559264"/>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59264"/>
                    </a:xfrm>
                    <a:prstGeom prst="rect">
                      <a:avLst/>
                    </a:prstGeom>
                    <a:noFill/>
                    <a:ln>
                      <a:noFill/>
                    </a:ln>
                  </pic:spPr>
                </pic:pic>
              </a:graphicData>
            </a:graphic>
          </wp:inline>
        </w:drawing>
      </w:r>
    </w:p>
    <w:p w:rsidR="00B67090" w:rsidRDefault="00B67090" w:rsidP="00F256B8">
      <w:pPr>
        <w:rPr>
          <w:szCs w:val="24"/>
        </w:rPr>
      </w:pPr>
    </w:p>
    <w:p w:rsidR="00FF1F11" w:rsidRDefault="00FF1F11">
      <w:pPr>
        <w:rPr>
          <w:b/>
        </w:rPr>
      </w:pPr>
      <w:r>
        <w:rPr>
          <w:b/>
        </w:rPr>
        <w:br w:type="page"/>
      </w:r>
    </w:p>
    <w:p w:rsidR="00FF1F11" w:rsidRDefault="00FF1F11">
      <w:pPr>
        <w:rPr>
          <w:b/>
        </w:rPr>
      </w:pPr>
    </w:p>
    <w:p w:rsidR="00FF1F11" w:rsidRDefault="00FF1F11">
      <w:pPr>
        <w:rPr>
          <w:b/>
        </w:rPr>
      </w:pPr>
      <w:r>
        <w:rPr>
          <w:b/>
          <w:noProof/>
        </w:rPr>
        <w:drawing>
          <wp:inline distT="0" distB="0" distL="0" distR="0" wp14:anchorId="0B3DCF96" wp14:editId="5D5168D5">
            <wp:extent cx="5760720" cy="8138079"/>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8079"/>
                    </a:xfrm>
                    <a:prstGeom prst="rect">
                      <a:avLst/>
                    </a:prstGeom>
                    <a:noFill/>
                    <a:ln>
                      <a:noFill/>
                    </a:ln>
                  </pic:spPr>
                </pic:pic>
              </a:graphicData>
            </a:graphic>
          </wp:inline>
        </w:drawing>
      </w:r>
    </w:p>
    <w:p w:rsidR="00FF1F11" w:rsidRDefault="00FF1F11">
      <w:pPr>
        <w:rPr>
          <w:b/>
        </w:rPr>
      </w:pPr>
      <w:r>
        <w:rPr>
          <w:b/>
        </w:rPr>
        <w:br w:type="page"/>
      </w:r>
    </w:p>
    <w:p w:rsidR="00FF1F11" w:rsidRDefault="00FF1F11">
      <w:pPr>
        <w:rPr>
          <w:b/>
        </w:rPr>
      </w:pPr>
      <w:r>
        <w:rPr>
          <w:b/>
          <w:noProof/>
        </w:rPr>
        <w:lastRenderedPageBreak/>
        <w:drawing>
          <wp:inline distT="0" distB="0" distL="0" distR="0">
            <wp:extent cx="5760720" cy="8135676"/>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sectPr w:rsidR="00FF1F11" w:rsidSect="00BB2C78">
      <w:footerReference w:type="default" r:id="rId12"/>
      <w:pgSz w:w="11906" w:h="16838"/>
      <w:pgMar w:top="1417" w:right="1417" w:bottom="1135" w:left="1417" w:header="708" w:footer="2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FCA" w:rsidRDefault="00446FCA" w:rsidP="003502FE">
      <w:r>
        <w:separator/>
      </w:r>
    </w:p>
  </w:endnote>
  <w:endnote w:type="continuationSeparator" w:id="0">
    <w:p w:rsidR="00446FCA" w:rsidRDefault="00446FCA" w:rsidP="0035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enett"/>
      <w:tblW w:w="10774" w:type="dxa"/>
      <w:tblInd w:w="-743"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5425"/>
    </w:tblGrid>
    <w:tr w:rsidR="00973ED7" w:rsidTr="00A57F4C">
      <w:tc>
        <w:tcPr>
          <w:tcW w:w="5349" w:type="dxa"/>
        </w:tcPr>
        <w:p w:rsidR="00973ED7" w:rsidRDefault="00973ED7">
          <w:pPr>
            <w:pStyle w:val="Bunntekst"/>
          </w:pPr>
          <w:r>
            <w:fldChar w:fldCharType="begin"/>
          </w:r>
          <w:r>
            <w:instrText xml:space="preserve"> TIME \@ "dd.MM.yyyy" </w:instrText>
          </w:r>
          <w:r>
            <w:fldChar w:fldCharType="separate"/>
          </w:r>
          <w:r w:rsidR="00F66863">
            <w:rPr>
              <w:noProof/>
            </w:rPr>
            <w:t>03.04.2014</w:t>
          </w:r>
          <w:r>
            <w:fldChar w:fldCharType="end"/>
          </w:r>
          <w:r>
            <w:t xml:space="preserve">/kl. </w:t>
          </w:r>
          <w:r>
            <w:fldChar w:fldCharType="begin"/>
          </w:r>
          <w:r>
            <w:instrText xml:space="preserve"> TIME \@ "HH:mm" </w:instrText>
          </w:r>
          <w:r>
            <w:fldChar w:fldCharType="separate"/>
          </w:r>
          <w:r w:rsidR="00F66863">
            <w:rPr>
              <w:noProof/>
            </w:rPr>
            <w:t>14:42</w:t>
          </w:r>
          <w:r>
            <w:fldChar w:fldCharType="end"/>
          </w:r>
        </w:p>
      </w:tc>
      <w:tc>
        <w:tcPr>
          <w:tcW w:w="5425" w:type="dxa"/>
        </w:tcPr>
        <w:p w:rsidR="00973ED7" w:rsidRDefault="00973ED7" w:rsidP="00A57F4C">
          <w:pPr>
            <w:pStyle w:val="Bunntekst"/>
            <w:jc w:val="right"/>
          </w:pPr>
          <w:r>
            <w:t xml:space="preserve">– </w:t>
          </w:r>
          <w:r>
            <w:fldChar w:fldCharType="begin"/>
          </w:r>
          <w:r>
            <w:instrText>PAGE   \* MERGEFORMAT</w:instrText>
          </w:r>
          <w:r>
            <w:fldChar w:fldCharType="separate"/>
          </w:r>
          <w:r w:rsidR="00F66863">
            <w:rPr>
              <w:noProof/>
            </w:rPr>
            <w:t>16</w:t>
          </w:r>
          <w:r>
            <w:fldChar w:fldCharType="end"/>
          </w:r>
          <w:r>
            <w:t xml:space="preserve"> –</w:t>
          </w:r>
        </w:p>
      </w:tc>
    </w:tr>
  </w:tbl>
  <w:p w:rsidR="00973ED7" w:rsidRDefault="00973ED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FCA" w:rsidRDefault="00446FCA" w:rsidP="003502FE">
      <w:r>
        <w:separator/>
      </w:r>
    </w:p>
  </w:footnote>
  <w:footnote w:type="continuationSeparator" w:id="0">
    <w:p w:rsidR="00446FCA" w:rsidRDefault="00446FCA" w:rsidP="00350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C66FE"/>
    <w:multiLevelType w:val="hybridMultilevel"/>
    <w:tmpl w:val="F42848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9B97BD5"/>
    <w:multiLevelType w:val="hybridMultilevel"/>
    <w:tmpl w:val="CC4AD75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1DAA4321"/>
    <w:multiLevelType w:val="hybridMultilevel"/>
    <w:tmpl w:val="32B830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35535D96"/>
    <w:multiLevelType w:val="hybridMultilevel"/>
    <w:tmpl w:val="24D0A3B6"/>
    <w:lvl w:ilvl="0" w:tplc="AFC48C54">
      <w:start w:val="1"/>
      <w:numFmt w:val="bullet"/>
      <w:lvlText w:val=""/>
      <w:lvlJc w:val="left"/>
      <w:pPr>
        <w:ind w:left="720" w:hanging="360"/>
      </w:pPr>
      <w:rPr>
        <w:rFonts w:ascii="Symbol" w:hAnsi="Symbol" w:hint="default"/>
        <w:sz w:val="1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87C335D"/>
    <w:multiLevelType w:val="multilevel"/>
    <w:tmpl w:val="E920F786"/>
    <w:lvl w:ilvl="0">
      <w:start w:val="1"/>
      <w:numFmt w:val="decimal"/>
      <w:pStyle w:val="Overskrift1"/>
      <w:lvlText w:val="%1."/>
      <w:lvlJc w:val="left"/>
      <w:pPr>
        <w:tabs>
          <w:tab w:val="num" w:pos="360"/>
        </w:tabs>
        <w:ind w:left="360" w:hanging="360"/>
      </w:pPr>
    </w:lvl>
    <w:lvl w:ilvl="1">
      <w:start w:val="1"/>
      <w:numFmt w:val="decimal"/>
      <w:pStyle w:val="Overskrift2"/>
      <w:lvlText w:val="%1.%2."/>
      <w:lvlJc w:val="left"/>
      <w:pPr>
        <w:tabs>
          <w:tab w:val="num" w:pos="1080"/>
        </w:tabs>
        <w:ind w:left="792" w:hanging="432"/>
      </w:pPr>
      <w:rPr>
        <w:rFonts w:ascii="Times New Roman" w:hAnsi="Times New Roman" w:cs="Times New Roman" w:hint="default"/>
        <w:sz w:val="24"/>
        <w:szCs w:val="24"/>
      </w:rPr>
    </w:lvl>
    <w:lvl w:ilvl="2">
      <w:start w:val="1"/>
      <w:numFmt w:val="decimal"/>
      <w:pStyle w:val="Overskrift3"/>
      <w:lvlText w:val="%1.%2.%3."/>
      <w:lvlJc w:val="left"/>
      <w:pPr>
        <w:tabs>
          <w:tab w:val="num" w:pos="1440"/>
        </w:tabs>
        <w:ind w:left="1224" w:hanging="504"/>
      </w:pPr>
    </w:lvl>
    <w:lvl w:ilvl="3">
      <w:start w:val="1"/>
      <w:numFmt w:val="decimal"/>
      <w:pStyle w:val="Overskrift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50A168BB"/>
    <w:multiLevelType w:val="hybridMultilevel"/>
    <w:tmpl w:val="196EE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695A7F6F"/>
    <w:multiLevelType w:val="hybridMultilevel"/>
    <w:tmpl w:val="52529838"/>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697E6221"/>
    <w:multiLevelType w:val="hybridMultilevel"/>
    <w:tmpl w:val="BEB0DEC0"/>
    <w:lvl w:ilvl="0" w:tplc="DAC2053E">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nsid w:val="779D0655"/>
    <w:multiLevelType w:val="hybridMultilevel"/>
    <w:tmpl w:val="12BCFD7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77E30A4C"/>
    <w:multiLevelType w:val="hybridMultilevel"/>
    <w:tmpl w:val="4DAC22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7EA670B4"/>
    <w:multiLevelType w:val="hybridMultilevel"/>
    <w:tmpl w:val="94620D9C"/>
    <w:lvl w:ilvl="0" w:tplc="75248536">
      <w:start w:val="1"/>
      <w:numFmt w:val="decimal"/>
      <w:lvlText w:val="%1)"/>
      <w:lvlJc w:val="left"/>
      <w:pPr>
        <w:ind w:left="360" w:hanging="360"/>
      </w:pPr>
      <w:rPr>
        <w:rFonts w:hint="default"/>
        <w:vertAlign w:val="superscrip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0"/>
  </w:num>
  <w:num w:numId="5">
    <w:abstractNumId w:val="6"/>
  </w:num>
  <w:num w:numId="6">
    <w:abstractNumId w:val="7"/>
  </w:num>
  <w:num w:numId="7">
    <w:abstractNumId w:val="9"/>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8"/>
  </w:num>
  <w:num w:numId="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378"/>
    <w:rsid w:val="00025F2C"/>
    <w:rsid w:val="00042B3F"/>
    <w:rsid w:val="00044D14"/>
    <w:rsid w:val="000552DC"/>
    <w:rsid w:val="000F2F32"/>
    <w:rsid w:val="0010012D"/>
    <w:rsid w:val="0013314B"/>
    <w:rsid w:val="00143466"/>
    <w:rsid w:val="001B3649"/>
    <w:rsid w:val="00232E48"/>
    <w:rsid w:val="002405EF"/>
    <w:rsid w:val="0024358C"/>
    <w:rsid w:val="002E3672"/>
    <w:rsid w:val="003207FA"/>
    <w:rsid w:val="003502FE"/>
    <w:rsid w:val="003C06B8"/>
    <w:rsid w:val="00434A4C"/>
    <w:rsid w:val="00446FCA"/>
    <w:rsid w:val="004628BB"/>
    <w:rsid w:val="0047047B"/>
    <w:rsid w:val="004D2CEE"/>
    <w:rsid w:val="00502FE9"/>
    <w:rsid w:val="00553FB8"/>
    <w:rsid w:val="0061134F"/>
    <w:rsid w:val="00616A94"/>
    <w:rsid w:val="006734B3"/>
    <w:rsid w:val="00680297"/>
    <w:rsid w:val="006A279A"/>
    <w:rsid w:val="006D3E28"/>
    <w:rsid w:val="00732125"/>
    <w:rsid w:val="0078668C"/>
    <w:rsid w:val="00793DB2"/>
    <w:rsid w:val="007C1D47"/>
    <w:rsid w:val="007F4522"/>
    <w:rsid w:val="008A1703"/>
    <w:rsid w:val="008C5D3A"/>
    <w:rsid w:val="008C70CF"/>
    <w:rsid w:val="009116BA"/>
    <w:rsid w:val="00930B39"/>
    <w:rsid w:val="0097393F"/>
    <w:rsid w:val="00973ED7"/>
    <w:rsid w:val="009C6D4E"/>
    <w:rsid w:val="009D2F6E"/>
    <w:rsid w:val="009F0D55"/>
    <w:rsid w:val="00A00EDC"/>
    <w:rsid w:val="00A416D4"/>
    <w:rsid w:val="00A565C0"/>
    <w:rsid w:val="00A57F4C"/>
    <w:rsid w:val="00A90A73"/>
    <w:rsid w:val="00AA5B41"/>
    <w:rsid w:val="00AB0474"/>
    <w:rsid w:val="00AF7F53"/>
    <w:rsid w:val="00B379D3"/>
    <w:rsid w:val="00B67090"/>
    <w:rsid w:val="00BB0867"/>
    <w:rsid w:val="00BB2C78"/>
    <w:rsid w:val="00C56378"/>
    <w:rsid w:val="00C649E4"/>
    <w:rsid w:val="00C73833"/>
    <w:rsid w:val="00CC7FFC"/>
    <w:rsid w:val="00CD0D74"/>
    <w:rsid w:val="00CD3E8C"/>
    <w:rsid w:val="00D43858"/>
    <w:rsid w:val="00DC16DE"/>
    <w:rsid w:val="00E57D95"/>
    <w:rsid w:val="00EB0E26"/>
    <w:rsid w:val="00EB4875"/>
    <w:rsid w:val="00F12537"/>
    <w:rsid w:val="00F16726"/>
    <w:rsid w:val="00F256B8"/>
    <w:rsid w:val="00F600B9"/>
    <w:rsid w:val="00F66863"/>
    <w:rsid w:val="00F90089"/>
    <w:rsid w:val="00FB1749"/>
    <w:rsid w:val="00FE6AC7"/>
    <w:rsid w:val="00FF07DD"/>
    <w:rsid w:val="00FF1F11"/>
    <w:rsid w:val="00FF2B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A1DF750-269A-43C0-BAD9-63B7E2DE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E8C"/>
    <w:rPr>
      <w:sz w:val="24"/>
    </w:rPr>
  </w:style>
  <w:style w:type="paragraph" w:styleId="Overskrift1">
    <w:name w:val="heading 1"/>
    <w:basedOn w:val="Normal"/>
    <w:next w:val="Normal"/>
    <w:autoRedefine/>
    <w:qFormat/>
    <w:rsid w:val="00F90089"/>
    <w:pPr>
      <w:keepNext/>
      <w:numPr>
        <w:numId w:val="1"/>
      </w:numPr>
      <w:ind w:left="357" w:hanging="357"/>
      <w:outlineLvl w:val="0"/>
    </w:pPr>
    <w:rPr>
      <w:b/>
      <w:caps/>
      <w:kern w:val="28"/>
    </w:rPr>
  </w:style>
  <w:style w:type="paragraph" w:styleId="Overskrift2">
    <w:name w:val="heading 2"/>
    <w:basedOn w:val="Normal"/>
    <w:next w:val="Normal"/>
    <w:link w:val="Overskrift2Tegn"/>
    <w:autoRedefine/>
    <w:qFormat/>
    <w:rsid w:val="00CD3E8C"/>
    <w:pPr>
      <w:keepNext/>
      <w:numPr>
        <w:ilvl w:val="1"/>
        <w:numId w:val="1"/>
      </w:numPr>
      <w:ind w:left="426"/>
      <w:outlineLvl w:val="1"/>
    </w:pPr>
    <w:rPr>
      <w:b/>
      <w:bCs/>
      <w:smallCaps/>
      <w:szCs w:val="24"/>
    </w:rPr>
  </w:style>
  <w:style w:type="paragraph" w:styleId="Overskrift3">
    <w:name w:val="heading 3"/>
    <w:basedOn w:val="Normal"/>
    <w:next w:val="Normal"/>
    <w:autoRedefine/>
    <w:qFormat/>
    <w:rsid w:val="00F90089"/>
    <w:pPr>
      <w:keepNext/>
      <w:numPr>
        <w:ilvl w:val="2"/>
        <w:numId w:val="1"/>
      </w:numPr>
      <w:tabs>
        <w:tab w:val="clear" w:pos="1440"/>
        <w:tab w:val="num" w:pos="993"/>
      </w:tabs>
      <w:ind w:left="992" w:hanging="992"/>
      <w:outlineLvl w:val="2"/>
    </w:pPr>
    <w:rPr>
      <w:b/>
    </w:rPr>
  </w:style>
  <w:style w:type="paragraph" w:styleId="Overskrift4">
    <w:name w:val="heading 4"/>
    <w:basedOn w:val="Normal"/>
    <w:next w:val="Vanliginnrykk"/>
    <w:autoRedefine/>
    <w:qFormat/>
    <w:rsid w:val="008A1703"/>
    <w:pPr>
      <w:numPr>
        <w:ilvl w:val="3"/>
        <w:numId w:val="1"/>
      </w:numPr>
      <w:tabs>
        <w:tab w:val="clear" w:pos="2160"/>
        <w:tab w:val="num" w:pos="1134"/>
      </w:tabs>
      <w:ind w:left="1134" w:hanging="1134"/>
      <w:outlineLvl w:val="3"/>
    </w:pPr>
    <w:rPr>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Vanliginnrykk">
    <w:name w:val="Normal Indent"/>
    <w:basedOn w:val="Normal"/>
    <w:semiHidden/>
    <w:rsid w:val="008A1703"/>
    <w:pPr>
      <w:ind w:left="708"/>
    </w:pPr>
  </w:style>
  <w:style w:type="paragraph" w:customStyle="1" w:styleId="H2">
    <w:name w:val="H2"/>
    <w:basedOn w:val="Normal"/>
    <w:next w:val="Normal"/>
    <w:rsid w:val="008A1703"/>
    <w:pPr>
      <w:keepNext/>
      <w:spacing w:before="100" w:after="100"/>
      <w:outlineLvl w:val="2"/>
    </w:pPr>
    <w:rPr>
      <w:b/>
      <w:snapToGrid w:val="0"/>
      <w:sz w:val="36"/>
    </w:rPr>
  </w:style>
  <w:style w:type="paragraph" w:styleId="INNH1">
    <w:name w:val="toc 1"/>
    <w:basedOn w:val="Normal"/>
    <w:next w:val="Normal"/>
    <w:autoRedefine/>
    <w:semiHidden/>
    <w:rsid w:val="008A1703"/>
    <w:pPr>
      <w:tabs>
        <w:tab w:val="num" w:pos="425"/>
      </w:tabs>
      <w:ind w:left="425" w:hanging="425"/>
    </w:pPr>
  </w:style>
  <w:style w:type="paragraph" w:customStyle="1" w:styleId="H4">
    <w:name w:val="H4"/>
    <w:basedOn w:val="Normal"/>
    <w:next w:val="Normal"/>
    <w:rsid w:val="008A1703"/>
    <w:pPr>
      <w:keepNext/>
      <w:spacing w:before="100" w:after="100"/>
      <w:outlineLvl w:val="4"/>
    </w:pPr>
    <w:rPr>
      <w:b/>
      <w:snapToGrid w:val="0"/>
    </w:rPr>
  </w:style>
  <w:style w:type="paragraph" w:customStyle="1" w:styleId="DefinitionTerm">
    <w:name w:val="Definition Term"/>
    <w:basedOn w:val="Normal"/>
    <w:next w:val="DefinitionList"/>
    <w:rsid w:val="008A1703"/>
    <w:rPr>
      <w:snapToGrid w:val="0"/>
    </w:rPr>
  </w:style>
  <w:style w:type="paragraph" w:customStyle="1" w:styleId="DefinitionList">
    <w:name w:val="Definition List"/>
    <w:basedOn w:val="Normal"/>
    <w:next w:val="DefinitionTerm"/>
    <w:rsid w:val="008A1703"/>
    <w:pPr>
      <w:ind w:left="360"/>
    </w:pPr>
    <w:rPr>
      <w:snapToGrid w:val="0"/>
    </w:rPr>
  </w:style>
  <w:style w:type="paragraph" w:customStyle="1" w:styleId="Blockquote">
    <w:name w:val="Blockquote"/>
    <w:basedOn w:val="Normal"/>
    <w:rsid w:val="008A1703"/>
    <w:pPr>
      <w:spacing w:before="100" w:after="100"/>
      <w:ind w:left="360" w:right="360"/>
    </w:pPr>
    <w:rPr>
      <w:snapToGrid w:val="0"/>
    </w:rPr>
  </w:style>
  <w:style w:type="character" w:styleId="Merknadsreferanse">
    <w:name w:val="annotation reference"/>
    <w:basedOn w:val="Standardskriftforavsnitt"/>
    <w:semiHidden/>
    <w:rsid w:val="008A1703"/>
    <w:rPr>
      <w:rFonts w:ascii="Arial" w:hAnsi="Arial"/>
      <w:sz w:val="16"/>
      <w:szCs w:val="16"/>
    </w:rPr>
  </w:style>
  <w:style w:type="paragraph" w:customStyle="1" w:styleId="TOCBase">
    <w:name w:val="TOC Base"/>
    <w:basedOn w:val="Normal"/>
    <w:rsid w:val="008A1703"/>
    <w:rPr>
      <w:rFonts w:ascii="Arial" w:hAnsi="Arial"/>
      <w:sz w:val="20"/>
      <w:lang w:eastAsia="en-US"/>
    </w:rPr>
  </w:style>
  <w:style w:type="paragraph" w:styleId="Merknadstekst">
    <w:name w:val="annotation text"/>
    <w:basedOn w:val="Normal"/>
    <w:semiHidden/>
    <w:rsid w:val="008A1703"/>
    <w:rPr>
      <w:rFonts w:ascii="Arial" w:hAnsi="Arial"/>
      <w:sz w:val="20"/>
      <w:lang w:eastAsia="en-US"/>
    </w:rPr>
  </w:style>
  <w:style w:type="paragraph" w:styleId="Topptekst">
    <w:name w:val="header"/>
    <w:basedOn w:val="Normal"/>
    <w:link w:val="TopptekstTegn"/>
    <w:uiPriority w:val="99"/>
    <w:rsid w:val="008A1703"/>
    <w:pPr>
      <w:tabs>
        <w:tab w:val="center" w:pos="4536"/>
        <w:tab w:val="right" w:pos="9072"/>
      </w:tabs>
    </w:pPr>
    <w:rPr>
      <w:sz w:val="20"/>
    </w:rPr>
  </w:style>
  <w:style w:type="paragraph" w:styleId="Fotnotetekst">
    <w:name w:val="footnote text"/>
    <w:basedOn w:val="Normal"/>
    <w:semiHidden/>
    <w:rsid w:val="008A1703"/>
    <w:rPr>
      <w:sz w:val="20"/>
      <w:lang w:val="en-US" w:eastAsia="en-US"/>
    </w:rPr>
  </w:style>
  <w:style w:type="character" w:styleId="Fotnotereferanse">
    <w:name w:val="footnote reference"/>
    <w:basedOn w:val="Standardskriftforavsnitt"/>
    <w:semiHidden/>
    <w:rsid w:val="008A1703"/>
    <w:rPr>
      <w:vertAlign w:val="superscript"/>
    </w:rPr>
  </w:style>
  <w:style w:type="paragraph" w:styleId="Bunntekst">
    <w:name w:val="footer"/>
    <w:basedOn w:val="Normal"/>
    <w:link w:val="BunntekstTegn"/>
    <w:uiPriority w:val="99"/>
    <w:unhideWhenUsed/>
    <w:rsid w:val="003502FE"/>
    <w:pPr>
      <w:tabs>
        <w:tab w:val="center" w:pos="4536"/>
        <w:tab w:val="right" w:pos="9072"/>
      </w:tabs>
    </w:pPr>
  </w:style>
  <w:style w:type="character" w:customStyle="1" w:styleId="BunntekstTegn">
    <w:name w:val="Bunntekst Tegn"/>
    <w:basedOn w:val="Standardskriftforavsnitt"/>
    <w:link w:val="Bunntekst"/>
    <w:uiPriority w:val="99"/>
    <w:rsid w:val="003502FE"/>
    <w:rPr>
      <w:sz w:val="24"/>
    </w:rPr>
  </w:style>
  <w:style w:type="paragraph" w:customStyle="1" w:styleId="Default">
    <w:name w:val="Default"/>
    <w:rsid w:val="00042B3F"/>
    <w:pPr>
      <w:autoSpaceDE w:val="0"/>
      <w:autoSpaceDN w:val="0"/>
      <w:adjustRightInd w:val="0"/>
    </w:pPr>
    <w:rPr>
      <w:rFonts w:eastAsiaTheme="minorHAnsi"/>
      <w:color w:val="000000"/>
      <w:sz w:val="24"/>
      <w:szCs w:val="24"/>
      <w:lang w:eastAsia="en-US"/>
    </w:rPr>
  </w:style>
  <w:style w:type="table" w:styleId="Tabellrutenett">
    <w:name w:val="Table Grid"/>
    <w:basedOn w:val="Vanligtabell"/>
    <w:uiPriority w:val="59"/>
    <w:rsid w:val="00F90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a7">
    <w:name w:val="k-a7"/>
    <w:basedOn w:val="Normal"/>
    <w:rsid w:val="00EB0E26"/>
    <w:pPr>
      <w:spacing w:after="120" w:line="312" w:lineRule="atLeast"/>
    </w:pPr>
    <w:rPr>
      <w:szCs w:val="24"/>
    </w:rPr>
  </w:style>
  <w:style w:type="paragraph" w:styleId="Bobletekst">
    <w:name w:val="Balloon Text"/>
    <w:basedOn w:val="Normal"/>
    <w:link w:val="BobletekstTegn"/>
    <w:uiPriority w:val="99"/>
    <w:semiHidden/>
    <w:unhideWhenUsed/>
    <w:rsid w:val="00A00EDC"/>
    <w:rPr>
      <w:rFonts w:ascii="Tahoma" w:hAnsi="Tahoma" w:cs="Tahoma"/>
      <w:sz w:val="16"/>
      <w:szCs w:val="16"/>
    </w:rPr>
  </w:style>
  <w:style w:type="character" w:customStyle="1" w:styleId="BobletekstTegn">
    <w:name w:val="Bobletekst Tegn"/>
    <w:basedOn w:val="Standardskriftforavsnitt"/>
    <w:link w:val="Bobletekst"/>
    <w:uiPriority w:val="99"/>
    <w:semiHidden/>
    <w:rsid w:val="00A00EDC"/>
    <w:rPr>
      <w:rFonts w:ascii="Tahoma" w:hAnsi="Tahoma" w:cs="Tahoma"/>
      <w:sz w:val="16"/>
      <w:szCs w:val="16"/>
    </w:rPr>
  </w:style>
  <w:style w:type="paragraph" w:styleId="Listeavsnitt">
    <w:name w:val="List Paragraph"/>
    <w:basedOn w:val="Normal"/>
    <w:link w:val="ListeavsnittTegn"/>
    <w:uiPriority w:val="34"/>
    <w:qFormat/>
    <w:rsid w:val="000552DC"/>
    <w:pPr>
      <w:ind w:left="720"/>
      <w:contextualSpacing/>
    </w:pPr>
  </w:style>
  <w:style w:type="character" w:customStyle="1" w:styleId="TopptekstTegn">
    <w:name w:val="Topptekst Tegn"/>
    <w:basedOn w:val="Standardskriftforavsnitt"/>
    <w:link w:val="Topptekst"/>
    <w:uiPriority w:val="99"/>
    <w:rsid w:val="00F256B8"/>
  </w:style>
  <w:style w:type="paragraph" w:styleId="Rentekst">
    <w:name w:val="Plain Text"/>
    <w:basedOn w:val="Normal"/>
    <w:link w:val="RentekstTegn"/>
    <w:uiPriority w:val="99"/>
    <w:semiHidden/>
    <w:unhideWhenUsed/>
    <w:rsid w:val="00F256B8"/>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F256B8"/>
    <w:rPr>
      <w:rFonts w:ascii="Calibri" w:eastAsiaTheme="minorHAnsi" w:hAnsi="Calibri" w:cstheme="minorBidi"/>
      <w:sz w:val="22"/>
      <w:szCs w:val="21"/>
      <w:lang w:eastAsia="en-US"/>
    </w:rPr>
  </w:style>
  <w:style w:type="character" w:customStyle="1" w:styleId="ListeavsnittTegn">
    <w:name w:val="Listeavsnitt Tegn"/>
    <w:basedOn w:val="Standardskriftforavsnitt"/>
    <w:link w:val="Listeavsnitt"/>
    <w:uiPriority w:val="34"/>
    <w:locked/>
    <w:rsid w:val="00930B39"/>
    <w:rPr>
      <w:sz w:val="24"/>
    </w:rPr>
  </w:style>
  <w:style w:type="character" w:customStyle="1" w:styleId="Overskrift2Tegn">
    <w:name w:val="Overskrift 2 Tegn"/>
    <w:basedOn w:val="Standardskriftforavsnitt"/>
    <w:link w:val="Overskrift2"/>
    <w:rsid w:val="00CD3E8C"/>
    <w:rPr>
      <w:b/>
      <w:bCs/>
      <w:small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8940">
      <w:bodyDiv w:val="1"/>
      <w:marLeft w:val="0"/>
      <w:marRight w:val="0"/>
      <w:marTop w:val="0"/>
      <w:marBottom w:val="0"/>
      <w:divBdr>
        <w:top w:val="none" w:sz="0" w:space="0" w:color="auto"/>
        <w:left w:val="none" w:sz="0" w:space="0" w:color="auto"/>
        <w:bottom w:val="none" w:sz="0" w:space="0" w:color="auto"/>
        <w:right w:val="none" w:sz="0" w:space="0" w:color="auto"/>
      </w:divBdr>
    </w:div>
    <w:div w:id="655916866">
      <w:bodyDiv w:val="1"/>
      <w:marLeft w:val="0"/>
      <w:marRight w:val="0"/>
      <w:marTop w:val="0"/>
      <w:marBottom w:val="0"/>
      <w:divBdr>
        <w:top w:val="none" w:sz="0" w:space="0" w:color="auto"/>
        <w:left w:val="none" w:sz="0" w:space="0" w:color="auto"/>
        <w:bottom w:val="none" w:sz="0" w:space="0" w:color="auto"/>
        <w:right w:val="none" w:sz="0" w:space="0" w:color="auto"/>
      </w:divBdr>
    </w:div>
    <w:div w:id="1281952519">
      <w:bodyDiv w:val="1"/>
      <w:marLeft w:val="75"/>
      <w:marRight w:val="75"/>
      <w:marTop w:val="75"/>
      <w:marBottom w:val="75"/>
      <w:divBdr>
        <w:top w:val="none" w:sz="0" w:space="0" w:color="auto"/>
        <w:left w:val="none" w:sz="0" w:space="0" w:color="auto"/>
        <w:bottom w:val="none" w:sz="0" w:space="0" w:color="auto"/>
        <w:right w:val="none" w:sz="0" w:space="0" w:color="auto"/>
      </w:divBdr>
      <w:divsChild>
        <w:div w:id="1437091677">
          <w:marLeft w:val="0"/>
          <w:marRight w:val="0"/>
          <w:marTop w:val="450"/>
          <w:marBottom w:val="0"/>
          <w:divBdr>
            <w:top w:val="none" w:sz="0" w:space="0" w:color="auto"/>
            <w:left w:val="none" w:sz="0" w:space="0" w:color="auto"/>
            <w:bottom w:val="none" w:sz="0" w:space="0" w:color="auto"/>
            <w:right w:val="none" w:sz="0" w:space="0" w:color="auto"/>
          </w:divBdr>
          <w:divsChild>
            <w:div w:id="1647541346">
              <w:marLeft w:val="0"/>
              <w:marRight w:val="0"/>
              <w:marTop w:val="0"/>
              <w:marBottom w:val="0"/>
              <w:divBdr>
                <w:top w:val="single" w:sz="6" w:space="0" w:color="7F7F7F"/>
                <w:left w:val="single" w:sz="6" w:space="0" w:color="7F7F7F"/>
                <w:bottom w:val="single" w:sz="6" w:space="0" w:color="7F7F7F"/>
                <w:right w:val="single" w:sz="6" w:space="0" w:color="7F7F7F"/>
              </w:divBdr>
              <w:divsChild>
                <w:div w:id="721246343">
                  <w:marLeft w:val="0"/>
                  <w:marRight w:val="0"/>
                  <w:marTop w:val="0"/>
                  <w:marBottom w:val="0"/>
                  <w:divBdr>
                    <w:top w:val="none" w:sz="0" w:space="0" w:color="auto"/>
                    <w:left w:val="none" w:sz="0" w:space="0" w:color="41566B"/>
                    <w:bottom w:val="none" w:sz="0" w:space="0" w:color="auto"/>
                    <w:right w:val="none" w:sz="0" w:space="0" w:color="F2F0E1"/>
                  </w:divBdr>
                  <w:divsChild>
                    <w:div w:id="1150830248">
                      <w:marLeft w:val="0"/>
                      <w:marRight w:val="0"/>
                      <w:marTop w:val="0"/>
                      <w:marBottom w:val="0"/>
                      <w:divBdr>
                        <w:top w:val="none" w:sz="0" w:space="0" w:color="auto"/>
                        <w:left w:val="none" w:sz="0" w:space="0" w:color="auto"/>
                        <w:bottom w:val="none" w:sz="0" w:space="0" w:color="auto"/>
                        <w:right w:val="none" w:sz="0" w:space="0" w:color="auto"/>
                      </w:divBdr>
                      <w:divsChild>
                        <w:div w:id="641614190">
                          <w:marLeft w:val="0"/>
                          <w:marRight w:val="0"/>
                          <w:marTop w:val="0"/>
                          <w:marBottom w:val="0"/>
                          <w:divBdr>
                            <w:top w:val="none" w:sz="0" w:space="0" w:color="auto"/>
                            <w:left w:val="none" w:sz="0" w:space="0" w:color="auto"/>
                            <w:bottom w:val="none" w:sz="0" w:space="0" w:color="auto"/>
                            <w:right w:val="none" w:sz="0" w:space="0" w:color="auto"/>
                          </w:divBdr>
                          <w:divsChild>
                            <w:div w:id="435906168">
                              <w:marLeft w:val="0"/>
                              <w:marRight w:val="0"/>
                              <w:marTop w:val="0"/>
                              <w:marBottom w:val="0"/>
                              <w:divBdr>
                                <w:top w:val="none" w:sz="0" w:space="0" w:color="auto"/>
                                <w:left w:val="none" w:sz="0" w:space="0" w:color="auto"/>
                                <w:bottom w:val="none" w:sz="0" w:space="0" w:color="auto"/>
                                <w:right w:val="none" w:sz="0" w:space="0" w:color="auto"/>
                              </w:divBdr>
                              <w:divsChild>
                                <w:div w:id="109474805">
                                  <w:marLeft w:val="0"/>
                                  <w:marRight w:val="0"/>
                                  <w:marTop w:val="0"/>
                                  <w:marBottom w:val="0"/>
                                  <w:divBdr>
                                    <w:top w:val="none" w:sz="0" w:space="0" w:color="auto"/>
                                    <w:left w:val="none" w:sz="0" w:space="0" w:color="auto"/>
                                    <w:bottom w:val="single" w:sz="6" w:space="0" w:color="E5E9C2"/>
                                    <w:right w:val="none" w:sz="0" w:space="0" w:color="auto"/>
                                  </w:divBdr>
                                  <w:divsChild>
                                    <w:div w:id="629554250">
                                      <w:marLeft w:val="0"/>
                                      <w:marRight w:val="0"/>
                                      <w:marTop w:val="0"/>
                                      <w:marBottom w:val="0"/>
                                      <w:divBdr>
                                        <w:top w:val="none" w:sz="0" w:space="0" w:color="auto"/>
                                        <w:left w:val="none" w:sz="0" w:space="0" w:color="auto"/>
                                        <w:bottom w:val="none" w:sz="0" w:space="0" w:color="auto"/>
                                        <w:right w:val="none" w:sz="0" w:space="0" w:color="auto"/>
                                      </w:divBdr>
                                      <w:divsChild>
                                        <w:div w:id="1026520213">
                                          <w:marLeft w:val="0"/>
                                          <w:marRight w:val="0"/>
                                          <w:marTop w:val="0"/>
                                          <w:marBottom w:val="0"/>
                                          <w:divBdr>
                                            <w:top w:val="none" w:sz="0" w:space="0" w:color="auto"/>
                                            <w:left w:val="none" w:sz="0" w:space="0" w:color="auto"/>
                                            <w:bottom w:val="none" w:sz="0" w:space="0" w:color="auto"/>
                                            <w:right w:val="none" w:sz="0" w:space="0" w:color="auto"/>
                                          </w:divBdr>
                                          <w:divsChild>
                                            <w:div w:id="189146750">
                                              <w:marLeft w:val="0"/>
                                              <w:marRight w:val="0"/>
                                              <w:marTop w:val="0"/>
                                              <w:marBottom w:val="0"/>
                                              <w:divBdr>
                                                <w:top w:val="none" w:sz="0" w:space="0" w:color="auto"/>
                                                <w:left w:val="none" w:sz="0" w:space="0" w:color="auto"/>
                                                <w:bottom w:val="none" w:sz="0" w:space="0" w:color="auto"/>
                                                <w:right w:val="none" w:sz="0" w:space="0" w:color="auto"/>
                                              </w:divBdr>
                                              <w:divsChild>
                                                <w:div w:id="821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983209">
      <w:bodyDiv w:val="1"/>
      <w:marLeft w:val="75"/>
      <w:marRight w:val="75"/>
      <w:marTop w:val="75"/>
      <w:marBottom w:val="75"/>
      <w:divBdr>
        <w:top w:val="none" w:sz="0" w:space="0" w:color="auto"/>
        <w:left w:val="none" w:sz="0" w:space="0" w:color="auto"/>
        <w:bottom w:val="none" w:sz="0" w:space="0" w:color="auto"/>
        <w:right w:val="none" w:sz="0" w:space="0" w:color="auto"/>
      </w:divBdr>
      <w:divsChild>
        <w:div w:id="1112240555">
          <w:marLeft w:val="0"/>
          <w:marRight w:val="0"/>
          <w:marTop w:val="450"/>
          <w:marBottom w:val="0"/>
          <w:divBdr>
            <w:top w:val="none" w:sz="0" w:space="0" w:color="auto"/>
            <w:left w:val="none" w:sz="0" w:space="0" w:color="auto"/>
            <w:bottom w:val="none" w:sz="0" w:space="0" w:color="auto"/>
            <w:right w:val="none" w:sz="0" w:space="0" w:color="auto"/>
          </w:divBdr>
          <w:divsChild>
            <w:div w:id="836073128">
              <w:marLeft w:val="0"/>
              <w:marRight w:val="0"/>
              <w:marTop w:val="0"/>
              <w:marBottom w:val="0"/>
              <w:divBdr>
                <w:top w:val="single" w:sz="6" w:space="0" w:color="7F7F7F"/>
                <w:left w:val="single" w:sz="6" w:space="0" w:color="7F7F7F"/>
                <w:bottom w:val="single" w:sz="6" w:space="0" w:color="7F7F7F"/>
                <w:right w:val="single" w:sz="6" w:space="0" w:color="7F7F7F"/>
              </w:divBdr>
              <w:divsChild>
                <w:div w:id="1990357662">
                  <w:marLeft w:val="0"/>
                  <w:marRight w:val="0"/>
                  <w:marTop w:val="0"/>
                  <w:marBottom w:val="0"/>
                  <w:divBdr>
                    <w:top w:val="none" w:sz="0" w:space="0" w:color="auto"/>
                    <w:left w:val="none" w:sz="0" w:space="0" w:color="41566B"/>
                    <w:bottom w:val="none" w:sz="0" w:space="0" w:color="auto"/>
                    <w:right w:val="none" w:sz="0" w:space="0" w:color="F2F0E1"/>
                  </w:divBdr>
                  <w:divsChild>
                    <w:div w:id="877014069">
                      <w:marLeft w:val="0"/>
                      <w:marRight w:val="0"/>
                      <w:marTop w:val="0"/>
                      <w:marBottom w:val="0"/>
                      <w:divBdr>
                        <w:top w:val="none" w:sz="0" w:space="0" w:color="auto"/>
                        <w:left w:val="none" w:sz="0" w:space="0" w:color="auto"/>
                        <w:bottom w:val="none" w:sz="0" w:space="0" w:color="auto"/>
                        <w:right w:val="none" w:sz="0" w:space="0" w:color="auto"/>
                      </w:divBdr>
                      <w:divsChild>
                        <w:div w:id="803814959">
                          <w:marLeft w:val="0"/>
                          <w:marRight w:val="0"/>
                          <w:marTop w:val="0"/>
                          <w:marBottom w:val="0"/>
                          <w:divBdr>
                            <w:top w:val="none" w:sz="0" w:space="0" w:color="auto"/>
                            <w:left w:val="none" w:sz="0" w:space="0" w:color="auto"/>
                            <w:bottom w:val="none" w:sz="0" w:space="0" w:color="auto"/>
                            <w:right w:val="none" w:sz="0" w:space="0" w:color="auto"/>
                          </w:divBdr>
                          <w:divsChild>
                            <w:div w:id="960837830">
                              <w:marLeft w:val="0"/>
                              <w:marRight w:val="0"/>
                              <w:marTop w:val="0"/>
                              <w:marBottom w:val="0"/>
                              <w:divBdr>
                                <w:top w:val="none" w:sz="0" w:space="0" w:color="auto"/>
                                <w:left w:val="none" w:sz="0" w:space="0" w:color="auto"/>
                                <w:bottom w:val="none" w:sz="0" w:space="0" w:color="auto"/>
                                <w:right w:val="none" w:sz="0" w:space="0" w:color="auto"/>
                              </w:divBdr>
                              <w:divsChild>
                                <w:div w:id="1565795966">
                                  <w:marLeft w:val="0"/>
                                  <w:marRight w:val="0"/>
                                  <w:marTop w:val="0"/>
                                  <w:marBottom w:val="0"/>
                                  <w:divBdr>
                                    <w:top w:val="none" w:sz="0" w:space="0" w:color="auto"/>
                                    <w:left w:val="none" w:sz="0" w:space="0" w:color="auto"/>
                                    <w:bottom w:val="single" w:sz="6" w:space="0" w:color="E5E9C2"/>
                                    <w:right w:val="none" w:sz="0" w:space="0" w:color="auto"/>
                                  </w:divBdr>
                                  <w:divsChild>
                                    <w:div w:id="376324346">
                                      <w:marLeft w:val="0"/>
                                      <w:marRight w:val="0"/>
                                      <w:marTop w:val="0"/>
                                      <w:marBottom w:val="0"/>
                                      <w:divBdr>
                                        <w:top w:val="none" w:sz="0" w:space="0" w:color="auto"/>
                                        <w:left w:val="none" w:sz="0" w:space="0" w:color="auto"/>
                                        <w:bottom w:val="none" w:sz="0" w:space="0" w:color="auto"/>
                                        <w:right w:val="none" w:sz="0" w:space="0" w:color="auto"/>
                                      </w:divBdr>
                                      <w:divsChild>
                                        <w:div w:id="787892149">
                                          <w:marLeft w:val="0"/>
                                          <w:marRight w:val="0"/>
                                          <w:marTop w:val="0"/>
                                          <w:marBottom w:val="0"/>
                                          <w:divBdr>
                                            <w:top w:val="none" w:sz="0" w:space="0" w:color="auto"/>
                                            <w:left w:val="none" w:sz="0" w:space="0" w:color="auto"/>
                                            <w:bottom w:val="none" w:sz="0" w:space="0" w:color="auto"/>
                                            <w:right w:val="none" w:sz="0" w:space="0" w:color="auto"/>
                                          </w:divBdr>
                                          <w:divsChild>
                                            <w:div w:id="1319454716">
                                              <w:marLeft w:val="0"/>
                                              <w:marRight w:val="0"/>
                                              <w:marTop w:val="0"/>
                                              <w:marBottom w:val="0"/>
                                              <w:divBdr>
                                                <w:top w:val="none" w:sz="0" w:space="0" w:color="auto"/>
                                                <w:left w:val="none" w:sz="0" w:space="0" w:color="auto"/>
                                                <w:bottom w:val="none" w:sz="0" w:space="0" w:color="auto"/>
                                                <w:right w:val="none" w:sz="0" w:space="0" w:color="auto"/>
                                              </w:divBdr>
                                              <w:divsChild>
                                                <w:div w:id="561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116782">
      <w:bodyDiv w:val="1"/>
      <w:marLeft w:val="75"/>
      <w:marRight w:val="75"/>
      <w:marTop w:val="75"/>
      <w:marBottom w:val="75"/>
      <w:divBdr>
        <w:top w:val="none" w:sz="0" w:space="0" w:color="auto"/>
        <w:left w:val="none" w:sz="0" w:space="0" w:color="auto"/>
        <w:bottom w:val="none" w:sz="0" w:space="0" w:color="auto"/>
        <w:right w:val="none" w:sz="0" w:space="0" w:color="auto"/>
      </w:divBdr>
      <w:divsChild>
        <w:div w:id="1090279199">
          <w:marLeft w:val="0"/>
          <w:marRight w:val="0"/>
          <w:marTop w:val="450"/>
          <w:marBottom w:val="0"/>
          <w:divBdr>
            <w:top w:val="none" w:sz="0" w:space="0" w:color="auto"/>
            <w:left w:val="none" w:sz="0" w:space="0" w:color="auto"/>
            <w:bottom w:val="none" w:sz="0" w:space="0" w:color="auto"/>
            <w:right w:val="none" w:sz="0" w:space="0" w:color="auto"/>
          </w:divBdr>
          <w:divsChild>
            <w:div w:id="986594026">
              <w:marLeft w:val="0"/>
              <w:marRight w:val="0"/>
              <w:marTop w:val="0"/>
              <w:marBottom w:val="0"/>
              <w:divBdr>
                <w:top w:val="single" w:sz="6" w:space="0" w:color="7F7F7F"/>
                <w:left w:val="single" w:sz="6" w:space="0" w:color="7F7F7F"/>
                <w:bottom w:val="single" w:sz="6" w:space="0" w:color="7F7F7F"/>
                <w:right w:val="single" w:sz="6" w:space="0" w:color="7F7F7F"/>
              </w:divBdr>
              <w:divsChild>
                <w:div w:id="357774474">
                  <w:marLeft w:val="0"/>
                  <w:marRight w:val="0"/>
                  <w:marTop w:val="0"/>
                  <w:marBottom w:val="0"/>
                  <w:divBdr>
                    <w:top w:val="none" w:sz="0" w:space="0" w:color="auto"/>
                    <w:left w:val="none" w:sz="0" w:space="0" w:color="41566B"/>
                    <w:bottom w:val="none" w:sz="0" w:space="0" w:color="auto"/>
                    <w:right w:val="none" w:sz="0" w:space="0" w:color="F2F0E1"/>
                  </w:divBdr>
                  <w:divsChild>
                    <w:div w:id="444230621">
                      <w:marLeft w:val="0"/>
                      <w:marRight w:val="0"/>
                      <w:marTop w:val="0"/>
                      <w:marBottom w:val="0"/>
                      <w:divBdr>
                        <w:top w:val="none" w:sz="0" w:space="0" w:color="auto"/>
                        <w:left w:val="none" w:sz="0" w:space="0" w:color="auto"/>
                        <w:bottom w:val="none" w:sz="0" w:space="0" w:color="auto"/>
                        <w:right w:val="none" w:sz="0" w:space="0" w:color="auto"/>
                      </w:divBdr>
                      <w:divsChild>
                        <w:div w:id="863372">
                          <w:marLeft w:val="0"/>
                          <w:marRight w:val="0"/>
                          <w:marTop w:val="0"/>
                          <w:marBottom w:val="0"/>
                          <w:divBdr>
                            <w:top w:val="none" w:sz="0" w:space="0" w:color="auto"/>
                            <w:left w:val="none" w:sz="0" w:space="0" w:color="auto"/>
                            <w:bottom w:val="none" w:sz="0" w:space="0" w:color="auto"/>
                            <w:right w:val="none" w:sz="0" w:space="0" w:color="auto"/>
                          </w:divBdr>
                          <w:divsChild>
                            <w:div w:id="930816289">
                              <w:marLeft w:val="0"/>
                              <w:marRight w:val="0"/>
                              <w:marTop w:val="0"/>
                              <w:marBottom w:val="0"/>
                              <w:divBdr>
                                <w:top w:val="none" w:sz="0" w:space="0" w:color="auto"/>
                                <w:left w:val="none" w:sz="0" w:space="0" w:color="auto"/>
                                <w:bottom w:val="none" w:sz="0" w:space="0" w:color="auto"/>
                                <w:right w:val="none" w:sz="0" w:space="0" w:color="auto"/>
                              </w:divBdr>
                              <w:divsChild>
                                <w:div w:id="724569757">
                                  <w:marLeft w:val="0"/>
                                  <w:marRight w:val="0"/>
                                  <w:marTop w:val="0"/>
                                  <w:marBottom w:val="0"/>
                                  <w:divBdr>
                                    <w:top w:val="none" w:sz="0" w:space="0" w:color="auto"/>
                                    <w:left w:val="none" w:sz="0" w:space="0" w:color="auto"/>
                                    <w:bottom w:val="single" w:sz="6" w:space="0" w:color="E5E9C2"/>
                                    <w:right w:val="none" w:sz="0" w:space="0" w:color="auto"/>
                                  </w:divBdr>
                                  <w:divsChild>
                                    <w:div w:id="1752004838">
                                      <w:marLeft w:val="0"/>
                                      <w:marRight w:val="0"/>
                                      <w:marTop w:val="0"/>
                                      <w:marBottom w:val="0"/>
                                      <w:divBdr>
                                        <w:top w:val="none" w:sz="0" w:space="0" w:color="auto"/>
                                        <w:left w:val="none" w:sz="0" w:space="0" w:color="auto"/>
                                        <w:bottom w:val="none" w:sz="0" w:space="0" w:color="auto"/>
                                        <w:right w:val="none" w:sz="0" w:space="0" w:color="auto"/>
                                      </w:divBdr>
                                      <w:divsChild>
                                        <w:div w:id="1717468305">
                                          <w:marLeft w:val="0"/>
                                          <w:marRight w:val="0"/>
                                          <w:marTop w:val="0"/>
                                          <w:marBottom w:val="0"/>
                                          <w:divBdr>
                                            <w:top w:val="none" w:sz="0" w:space="0" w:color="auto"/>
                                            <w:left w:val="none" w:sz="0" w:space="0" w:color="auto"/>
                                            <w:bottom w:val="none" w:sz="0" w:space="0" w:color="auto"/>
                                            <w:right w:val="none" w:sz="0" w:space="0" w:color="auto"/>
                                          </w:divBdr>
                                          <w:divsChild>
                                            <w:div w:id="11776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91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43F9C-F39F-4301-9EB3-CF9805EE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3596</Words>
  <Characters>19061</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1</vt:lpstr>
    </vt:vector>
  </TitlesOfParts>
  <Company>Fellesforbundet</Company>
  <LinksUpToDate>false</LinksUpToDate>
  <CharactersWithSpaces>22612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Svein Spilling</dc:creator>
  <cp:lastModifiedBy>Bettina Thorvik</cp:lastModifiedBy>
  <cp:revision>2</cp:revision>
  <cp:lastPrinted>2014-04-02T15:18:00Z</cp:lastPrinted>
  <dcterms:created xsi:type="dcterms:W3CDTF">2014-04-03T12:43:00Z</dcterms:created>
  <dcterms:modified xsi:type="dcterms:W3CDTF">2014-04-03T12:43:00Z</dcterms:modified>
</cp:coreProperties>
</file>